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156" w:beforeLines="50" w:after="156" w:afterLines="50" w:line="360" w:lineRule="auto"/>
        <w:jc w:val="right"/>
        <w:rPr>
          <w:rFonts w:ascii="Times New Roman" w:hAnsi="Times New Roman"/>
          <w:color w:val="000000"/>
          <w:sz w:val="28"/>
        </w:rPr>
      </w:pPr>
      <w:r>
        <w:rPr>
          <w:rFonts w:hint="eastAsia" w:ascii="Times New Roman" w:hAnsi="Times New Roman"/>
          <w:b/>
          <w:color w:val="000000"/>
          <w:sz w:val="28"/>
        </w:rPr>
        <w:t>证券简称：望变电气</w:t>
      </w:r>
      <w:r>
        <w:rPr>
          <w:rFonts w:ascii="Times New Roman" w:hAnsi="Times New Roman"/>
          <w:b/>
          <w:color w:val="000000"/>
          <w:sz w:val="28"/>
        </w:rPr>
        <w:t xml:space="preserve">                        </w:t>
      </w:r>
      <w:r>
        <w:rPr>
          <w:rFonts w:hint="eastAsia" w:ascii="Times New Roman" w:hAnsi="Times New Roman"/>
          <w:b/>
          <w:color w:val="000000"/>
          <w:sz w:val="28"/>
        </w:rPr>
        <w:t xml:space="preserve">                        证券代码：</w:t>
      </w:r>
      <w:r>
        <w:rPr>
          <w:rFonts w:ascii="Times New Roman" w:hAnsi="Times New Roman"/>
          <w:b/>
          <w:color w:val="000000"/>
          <w:sz w:val="28"/>
        </w:rPr>
        <w:t>603191</w:t>
      </w:r>
    </w:p>
    <w:p>
      <w:pPr>
        <w:spacing w:before="156" w:beforeLines="50" w:after="156" w:afterLines="50" w:line="360" w:lineRule="auto"/>
        <w:ind w:firstLine="480" w:firstLineChars="200"/>
        <w:rPr>
          <w:rFonts w:ascii="Times New Roman" w:hAnsi="Times New Roman"/>
          <w:color w:val="000000"/>
          <w:sz w:val="24"/>
        </w:rPr>
      </w:pPr>
    </w:p>
    <w:p>
      <w:pPr>
        <w:spacing w:before="156" w:beforeLines="50" w:after="156" w:afterLines="50" w:line="360" w:lineRule="auto"/>
        <w:ind w:firstLine="480" w:firstLineChars="200"/>
        <w:rPr>
          <w:rFonts w:ascii="Times New Roman" w:hAnsi="Times New Roman"/>
          <w:color w:val="000000"/>
          <w:sz w:val="24"/>
        </w:rPr>
      </w:pPr>
    </w:p>
    <w:p>
      <w:pPr>
        <w:spacing w:before="156" w:beforeLines="50" w:after="156" w:afterLines="50" w:line="360" w:lineRule="auto"/>
        <w:ind w:firstLine="480" w:firstLineChars="200"/>
        <w:rPr>
          <w:rFonts w:ascii="Times New Roman" w:hAnsi="Times New Roman"/>
          <w:color w:val="000000"/>
          <w:sz w:val="24"/>
        </w:rPr>
      </w:pPr>
    </w:p>
    <w:p>
      <w:pPr>
        <w:spacing w:before="156" w:beforeLines="50" w:after="156" w:afterLines="50" w:line="360" w:lineRule="auto"/>
        <w:ind w:firstLine="480" w:firstLineChars="200"/>
        <w:rPr>
          <w:rFonts w:ascii="Times New Roman" w:hAnsi="Times New Roman"/>
          <w:color w:val="000000"/>
          <w:sz w:val="24"/>
        </w:rPr>
      </w:pPr>
    </w:p>
    <w:p>
      <w:pPr>
        <w:spacing w:before="156" w:beforeLines="50" w:after="156" w:afterLines="50" w:line="360" w:lineRule="auto"/>
        <w:ind w:firstLine="480" w:firstLineChars="200"/>
        <w:rPr>
          <w:rFonts w:ascii="Times New Roman" w:hAnsi="Times New Roman"/>
          <w:color w:val="000000"/>
          <w:sz w:val="24"/>
        </w:rPr>
      </w:pPr>
    </w:p>
    <w:p>
      <w:pPr>
        <w:spacing w:before="156" w:beforeLines="50" w:after="156" w:afterLines="50" w:line="360" w:lineRule="auto"/>
        <w:jc w:val="center"/>
        <w:rPr>
          <w:rFonts w:ascii="Times New Roman" w:hAnsi="Times New Roman"/>
          <w:b/>
          <w:color w:val="000000"/>
          <w:sz w:val="36"/>
        </w:rPr>
      </w:pPr>
      <w:bookmarkStart w:id="0" w:name="_Hlk84927325"/>
      <w:bookmarkStart w:id="1" w:name="_Hlk65760147"/>
      <w:r>
        <w:rPr>
          <w:rFonts w:hint="eastAsia" w:ascii="Times New Roman" w:hAnsi="Times New Roman"/>
          <w:b/>
          <w:color w:val="000000"/>
          <w:sz w:val="36"/>
        </w:rPr>
        <w:t>重庆望变电气（集团）股份有限公司</w:t>
      </w:r>
    </w:p>
    <w:bookmarkEnd w:id="0"/>
    <w:p>
      <w:pPr>
        <w:spacing w:before="156" w:beforeLines="50" w:after="156" w:afterLines="50" w:line="360" w:lineRule="auto"/>
        <w:jc w:val="center"/>
        <w:rPr>
          <w:rFonts w:ascii="Times New Roman" w:hAnsi="Times New Roman"/>
          <w:b/>
          <w:color w:val="000000"/>
          <w:sz w:val="36"/>
        </w:rPr>
      </w:pPr>
      <w:r>
        <w:rPr>
          <w:rFonts w:hint="eastAsia" w:ascii="Times New Roman" w:hAnsi="Times New Roman"/>
          <w:b/>
          <w:color w:val="000000"/>
          <w:sz w:val="36"/>
        </w:rPr>
        <w:t>202</w:t>
      </w:r>
      <w:r>
        <w:rPr>
          <w:rFonts w:ascii="Times New Roman" w:hAnsi="Times New Roman"/>
          <w:b/>
          <w:color w:val="000000"/>
          <w:sz w:val="36"/>
        </w:rPr>
        <w:t>4</w:t>
      </w:r>
      <w:r>
        <w:rPr>
          <w:rFonts w:hint="eastAsia" w:ascii="Times New Roman" w:hAnsi="Times New Roman"/>
          <w:b/>
          <w:color w:val="000000"/>
          <w:sz w:val="36"/>
        </w:rPr>
        <w:t>年</w:t>
      </w:r>
      <w:bookmarkEnd w:id="1"/>
      <w:r>
        <w:rPr>
          <w:rFonts w:hint="eastAsia" w:ascii="Times New Roman" w:hAnsi="Times New Roman"/>
          <w:b/>
          <w:color w:val="000000"/>
          <w:sz w:val="36"/>
        </w:rPr>
        <w:t>限制性股票激励计划</w:t>
      </w:r>
    </w:p>
    <w:p>
      <w:pPr>
        <w:spacing w:before="156" w:beforeLines="50" w:after="156" w:afterLines="50" w:line="360" w:lineRule="auto"/>
        <w:jc w:val="center"/>
        <w:rPr>
          <w:rFonts w:ascii="Times New Roman" w:hAnsi="Times New Roman"/>
          <w:b/>
          <w:color w:val="000000"/>
          <w:sz w:val="32"/>
        </w:rPr>
      </w:pPr>
      <w:r>
        <w:rPr>
          <w:rFonts w:hint="eastAsia" w:ascii="Times New Roman" w:hAnsi="Times New Roman"/>
          <w:b/>
          <w:color w:val="000000"/>
          <w:sz w:val="36"/>
        </w:rPr>
        <w:t>（草案）</w:t>
      </w: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36"/>
        </w:rPr>
      </w:pPr>
    </w:p>
    <w:p>
      <w:pPr>
        <w:spacing w:before="156" w:beforeLines="50" w:after="156" w:afterLines="50" w:line="360" w:lineRule="auto"/>
        <w:jc w:val="center"/>
        <w:rPr>
          <w:rFonts w:ascii="Times New Roman" w:hAnsi="Times New Roman"/>
          <w:b/>
          <w:color w:val="000000"/>
          <w:sz w:val="28"/>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r>
        <w:rPr>
          <w:rFonts w:hint="eastAsia" w:ascii="Times New Roman" w:hAnsi="Times New Roman"/>
          <w:b/>
          <w:color w:val="000000"/>
          <w:sz w:val="28"/>
        </w:rPr>
        <w:t>二〇二四年一月</w:t>
      </w:r>
    </w:p>
    <w:p>
      <w:pPr>
        <w:keepNext/>
        <w:keepLines/>
        <w:spacing w:before="156" w:beforeLines="50" w:after="0" w:line="360" w:lineRule="auto"/>
        <w:jc w:val="center"/>
        <w:outlineLvl w:val="1"/>
        <w:rPr>
          <w:rFonts w:ascii="黑体" w:hAnsi="黑体"/>
          <w:color w:val="000000"/>
          <w:kern w:val="2"/>
        </w:rPr>
      </w:pPr>
      <w:bookmarkStart w:id="2" w:name="_Toc112782111"/>
      <w:bookmarkStart w:id="3" w:name="_Toc501096295"/>
      <w:r>
        <w:rPr>
          <w:rFonts w:hint="eastAsia" w:ascii="黑体" w:hAnsi="黑体"/>
          <w:b/>
          <w:color w:val="000000"/>
          <w:kern w:val="2"/>
          <w:sz w:val="28"/>
        </w:rPr>
        <w:t>声明</w:t>
      </w:r>
      <w:bookmarkEnd w:id="2"/>
      <w:bookmarkEnd w:id="3"/>
    </w:p>
    <w:p>
      <w:pPr>
        <w:spacing w:before="156" w:beforeLines="50" w:after="0" w:line="360" w:lineRule="auto"/>
        <w:ind w:firstLine="480" w:firstLineChars="200"/>
        <w:rPr>
          <w:rFonts w:ascii="Times New Roman" w:hAnsi="Times New Roman"/>
          <w:color w:val="000000"/>
          <w:sz w:val="24"/>
        </w:rPr>
      </w:pPr>
      <w:r>
        <w:rPr>
          <w:rFonts w:hint="eastAsia" w:ascii="Times New Roman" w:hAnsi="Times New Roman"/>
          <w:color w:val="000000"/>
          <w:sz w:val="24"/>
        </w:rPr>
        <w:t>本公司及全体董事、监事保证本激励计划及其摘要不存在虚假记载、误导性陈述或重大遗漏，并对其真实性、准确性、完整性承担个别和连带的法律责任。</w:t>
      </w:r>
    </w:p>
    <w:p>
      <w:pPr>
        <w:rPr>
          <w:rFonts w:ascii="Times New Roman" w:hAnsi="Times New Roman"/>
          <w:color w:val="000000"/>
          <w:sz w:val="24"/>
        </w:rPr>
      </w:pPr>
      <w:r>
        <w:rPr>
          <w:rFonts w:hint="eastAsia" w:ascii="Times New Roman" w:hAnsi="Times New Roman"/>
          <w:color w:val="000000"/>
          <w:sz w:val="24"/>
        </w:rPr>
        <w:br w:type="page"/>
      </w:r>
    </w:p>
    <w:p>
      <w:pPr>
        <w:keepNext/>
        <w:keepLines/>
        <w:spacing w:before="156" w:beforeLines="50" w:after="0" w:line="360" w:lineRule="auto"/>
        <w:jc w:val="center"/>
        <w:outlineLvl w:val="1"/>
        <w:rPr>
          <w:rFonts w:ascii="黑体" w:hAnsi="黑体"/>
          <w:b/>
          <w:color w:val="000000"/>
          <w:kern w:val="2"/>
          <w:sz w:val="28"/>
        </w:rPr>
      </w:pPr>
      <w:bookmarkStart w:id="4" w:name="_Toc112782112"/>
      <w:bookmarkStart w:id="5" w:name="_Toc501096296"/>
      <w:r>
        <w:rPr>
          <w:rFonts w:hint="eastAsia" w:ascii="黑体" w:hAnsi="黑体"/>
          <w:b/>
          <w:color w:val="000000"/>
          <w:kern w:val="2"/>
          <w:sz w:val="28"/>
        </w:rPr>
        <w:t>特别提示</w:t>
      </w:r>
      <w:bookmarkEnd w:id="4"/>
      <w:bookmarkEnd w:id="5"/>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一、本激励计划系依据《中华人民共和国公司法》《中华人民共和国证券法》《上市公司股权激励管理办法》和《重庆望变电气（集团）股份有限公司章程》以及其他有关法律、法规、规章和规范性文件的规定制定。</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二、公司不存在《上市公司股权激励管理办法》第七条规定的不得实行股权激励的情形：</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（1）最近一个会计年度财务会计报告被注册会计师出具否定意见或者无法表示意见的审计报告</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（2）最近一个会计年度财务报告内部控制被注册会计师出具否定意见或者无法表示意见的审计报告</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（3）上市后最近36个月内出现过未按法律法规、公司章程、公开承诺进行利润分配的情形</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（4）法律法规规定不得实行股权激励的</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（5）中国证监会认定的其他情形。</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三、本激励计划激励对象不存在《上市公司股权激励管理办法》第八条规定的不得成为激励对象的情形：</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（1）最近12个月内被证券交易所认定为不适当人选</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（2）最近12个月内被中国证监会及其派出机构认定为不适当人选</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（3）最近12个月内因重大违法违规行为被中国证监会及其派出机构行政处罚或者采取市场禁入措施</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（4）具有《公司法》规定的不得担任公司董事、高级管理人员情形的</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（5）法律法规规定不得参与上市公司股权激励的</w:t>
      </w:r>
      <w:r>
        <w:rPr>
          <w:rFonts w:hint="eastAsia" w:ascii="Times New Roman" w:hAnsi="Times New Roman"/>
          <w:color w:val="000000"/>
          <w:kern w:val="2"/>
          <w:sz w:val="24"/>
        </w:rPr>
        <w:t>；</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kern w:val="2"/>
          <w:sz w:val="24"/>
        </w:rPr>
        <w:t>（6）中国证监会认定的其他情形。</w:t>
      </w:r>
    </w:p>
    <w:p>
      <w:pPr>
        <w:spacing w:before="156" w:beforeLines="50" w:after="156" w:afterLines="50" w:line="360" w:lineRule="auto"/>
        <w:ind w:firstLine="480" w:firstLineChars="200"/>
        <w:jc w:val="both"/>
        <w:rPr>
          <w:rFonts w:ascii="Times New Roman" w:hAnsi="Times New Roman"/>
          <w:color w:val="000000"/>
          <w:kern w:val="2"/>
          <w:sz w:val="24"/>
        </w:rPr>
      </w:pPr>
      <w:r>
        <w:rPr>
          <w:rFonts w:hint="eastAsia" w:ascii="Times New Roman" w:hAnsi="Times New Roman"/>
          <w:color w:val="000000"/>
          <w:sz w:val="24"/>
        </w:rPr>
        <w:t>四、</w:t>
      </w:r>
      <w:bookmarkStart w:id="6" w:name="_Hlk82506010"/>
      <w:r>
        <w:rPr>
          <w:rFonts w:hint="eastAsia" w:ascii="Times New Roman" w:hAnsi="Times New Roman"/>
          <w:color w:val="000000"/>
          <w:kern w:val="2"/>
          <w:sz w:val="24"/>
        </w:rPr>
        <w:t>本激励计划拟向激励对象授予不超过3</w:t>
      </w:r>
      <w:r>
        <w:rPr>
          <w:rFonts w:ascii="Times New Roman" w:hAnsi="Times New Roman"/>
          <w:color w:val="000000"/>
          <w:kern w:val="2"/>
          <w:sz w:val="24"/>
        </w:rPr>
        <w:t>20</w:t>
      </w:r>
      <w:r>
        <w:rPr>
          <w:rFonts w:hint="eastAsia" w:ascii="Times New Roman" w:hAnsi="Times New Roman"/>
          <w:color w:val="000000"/>
          <w:kern w:val="2"/>
          <w:sz w:val="24"/>
        </w:rPr>
        <w:t>万股限制性股票，占本激励计划提交股东大会审议前公司股本总额</w:t>
      </w:r>
      <w:r>
        <w:rPr>
          <w:rFonts w:ascii="Times New Roman" w:hAnsi="Times New Roman"/>
          <w:color w:val="000000"/>
          <w:kern w:val="2"/>
          <w:sz w:val="24"/>
        </w:rPr>
        <w:t>33</w:t>
      </w:r>
      <w:r>
        <w:rPr>
          <w:rFonts w:hint="eastAsia" w:ascii="Times New Roman" w:hAnsi="Times New Roman"/>
          <w:color w:val="000000"/>
          <w:kern w:val="2"/>
          <w:sz w:val="24"/>
        </w:rPr>
        <w:t>,3</w:t>
      </w:r>
      <w:r>
        <w:rPr>
          <w:rFonts w:ascii="Times New Roman" w:hAnsi="Times New Roman"/>
          <w:color w:val="000000"/>
          <w:kern w:val="2"/>
          <w:sz w:val="24"/>
        </w:rPr>
        <w:t>16</w:t>
      </w:r>
      <w:r>
        <w:rPr>
          <w:rFonts w:hint="eastAsia" w:ascii="Times New Roman" w:hAnsi="Times New Roman"/>
          <w:color w:val="000000"/>
          <w:kern w:val="2"/>
          <w:sz w:val="24"/>
        </w:rPr>
        <w:t>.</w:t>
      </w:r>
      <w:r>
        <w:rPr>
          <w:rFonts w:ascii="Times New Roman" w:hAnsi="Times New Roman"/>
          <w:color w:val="000000"/>
          <w:kern w:val="2"/>
          <w:sz w:val="24"/>
        </w:rPr>
        <w:t>74</w:t>
      </w:r>
      <w:r>
        <w:rPr>
          <w:rFonts w:hint="eastAsia" w:ascii="Times New Roman" w:hAnsi="Times New Roman"/>
          <w:color w:val="000000"/>
          <w:kern w:val="2"/>
          <w:sz w:val="24"/>
        </w:rPr>
        <w:t>万股的0</w:t>
      </w:r>
      <w:r>
        <w:rPr>
          <w:rFonts w:ascii="Times New Roman" w:hAnsi="Times New Roman"/>
          <w:color w:val="000000"/>
          <w:kern w:val="2"/>
          <w:sz w:val="24"/>
        </w:rPr>
        <w:t>.96</w:t>
      </w:r>
      <w:r>
        <w:rPr>
          <w:rFonts w:hint="eastAsia" w:ascii="Times New Roman" w:hAnsi="Times New Roman"/>
          <w:color w:val="000000"/>
          <w:kern w:val="2"/>
          <w:sz w:val="24"/>
        </w:rPr>
        <w:t>%。其中首次授予不超过2</w:t>
      </w:r>
      <w:r>
        <w:rPr>
          <w:rFonts w:ascii="Times New Roman" w:hAnsi="Times New Roman"/>
          <w:color w:val="000000"/>
          <w:kern w:val="2"/>
          <w:sz w:val="24"/>
        </w:rPr>
        <w:t>60</w:t>
      </w:r>
      <w:r>
        <w:rPr>
          <w:rFonts w:hint="eastAsia" w:ascii="Times New Roman" w:hAnsi="Times New Roman"/>
          <w:color w:val="000000"/>
          <w:kern w:val="2"/>
          <w:sz w:val="24"/>
        </w:rPr>
        <w:t>万股，占授予总量的</w:t>
      </w:r>
      <w:r>
        <w:rPr>
          <w:rFonts w:ascii="Times New Roman" w:hAnsi="Times New Roman"/>
          <w:color w:val="000000"/>
          <w:kern w:val="2"/>
          <w:sz w:val="24"/>
        </w:rPr>
        <w:t>81.25</w:t>
      </w:r>
      <w:r>
        <w:rPr>
          <w:rFonts w:hint="eastAsia" w:ascii="Times New Roman" w:hAnsi="Times New Roman"/>
          <w:color w:val="000000"/>
          <w:kern w:val="2"/>
          <w:sz w:val="24"/>
        </w:rPr>
        <w:t>%，占本激励计划提交股东大会审议前公司股本总额的0</w:t>
      </w:r>
      <w:r>
        <w:rPr>
          <w:rFonts w:ascii="Times New Roman" w:hAnsi="Times New Roman"/>
          <w:color w:val="000000"/>
          <w:kern w:val="2"/>
          <w:sz w:val="24"/>
        </w:rPr>
        <w:t>.78</w:t>
      </w:r>
      <w:r>
        <w:rPr>
          <w:rFonts w:hint="eastAsia" w:ascii="Times New Roman" w:hAnsi="Times New Roman"/>
          <w:color w:val="000000"/>
          <w:kern w:val="2"/>
          <w:sz w:val="24"/>
        </w:rPr>
        <w:t>%，预留授予不超过6</w:t>
      </w:r>
      <w:r>
        <w:rPr>
          <w:rFonts w:ascii="Times New Roman" w:hAnsi="Times New Roman"/>
          <w:color w:val="000000"/>
          <w:kern w:val="2"/>
          <w:sz w:val="24"/>
        </w:rPr>
        <w:t>0</w:t>
      </w:r>
      <w:r>
        <w:rPr>
          <w:rFonts w:hint="eastAsia" w:ascii="Times New Roman" w:hAnsi="Times New Roman"/>
          <w:color w:val="000000"/>
          <w:kern w:val="2"/>
          <w:sz w:val="24"/>
        </w:rPr>
        <w:t>万股，占授予总量的1</w:t>
      </w:r>
      <w:r>
        <w:rPr>
          <w:rFonts w:ascii="Times New Roman" w:hAnsi="Times New Roman"/>
          <w:color w:val="000000"/>
          <w:kern w:val="2"/>
          <w:sz w:val="24"/>
        </w:rPr>
        <w:t>8.75</w:t>
      </w:r>
      <w:r>
        <w:rPr>
          <w:rFonts w:hint="eastAsia" w:ascii="Times New Roman" w:hAnsi="Times New Roman"/>
          <w:color w:val="000000"/>
          <w:kern w:val="2"/>
          <w:sz w:val="24"/>
        </w:rPr>
        <w:t>%，预留部分占本激励计划提交股东大会审议前公司股本总额的0</w:t>
      </w:r>
      <w:r>
        <w:rPr>
          <w:rFonts w:ascii="Times New Roman" w:hAnsi="Times New Roman"/>
          <w:color w:val="000000"/>
          <w:kern w:val="2"/>
          <w:sz w:val="24"/>
        </w:rPr>
        <w:t>.18</w:t>
      </w:r>
      <w:r>
        <w:rPr>
          <w:rFonts w:hint="eastAsia" w:ascii="Times New Roman" w:hAnsi="Times New Roman"/>
          <w:color w:val="000000"/>
          <w:kern w:val="2"/>
          <w:sz w:val="24"/>
        </w:rPr>
        <w:t>%</w:t>
      </w:r>
      <w:r>
        <w:rPr>
          <w:rFonts w:ascii="Times New Roman" w:hAnsi="Times New Roman"/>
          <w:color w:val="000000"/>
          <w:kern w:val="2"/>
          <w:sz w:val="24"/>
        </w:rPr>
        <w:t>。</w:t>
      </w:r>
      <w:bookmarkEnd w:id="6"/>
    </w:p>
    <w:p>
      <w:pPr>
        <w:widowControl w:val="0"/>
        <w:adjustRightInd w:val="0"/>
        <w:spacing w:before="156" w:beforeLines="50" w:after="0" w:line="360" w:lineRule="auto"/>
        <w:ind w:firstLine="480" w:firstLineChars="200"/>
        <w:jc w:val="both"/>
        <w:rPr>
          <w:rFonts w:ascii="Times New Roman" w:hAnsi="Times New Roman" w:eastAsia="宋体"/>
          <w:color w:val="000000"/>
          <w:sz w:val="24"/>
          <w:szCs w:val="24"/>
        </w:rPr>
      </w:pPr>
      <w:r>
        <w:rPr>
          <w:rFonts w:ascii="Times New Roman" w:hAnsi="Times New Roman"/>
          <w:color w:val="000000"/>
          <w:kern w:val="2"/>
          <w:sz w:val="24"/>
        </w:rPr>
        <w:t>本计划中任何一名激励对象所获授限制性股票数量未超过本计划提交股东大会审议之前公司股本总额的1%。</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五、</w:t>
      </w:r>
      <w:r>
        <w:rPr>
          <w:rFonts w:ascii="Times New Roman" w:hAnsi="Times New Roman"/>
          <w:color w:val="000000"/>
          <w:sz w:val="24"/>
        </w:rPr>
        <w:t>限</w:t>
      </w:r>
      <w:r>
        <w:rPr>
          <w:rFonts w:hint="eastAsia" w:ascii="Times New Roman" w:hAnsi="Times New Roman"/>
          <w:color w:val="000000"/>
          <w:sz w:val="24"/>
        </w:rPr>
        <w:t>制性股票的来源为公司从二级市场回购的人民币A股普通股股票。</w:t>
      </w:r>
      <w:r>
        <w:rPr>
          <w:rFonts w:ascii="Times New Roman" w:hAnsi="Times New Roman"/>
          <w:color w:val="000000"/>
          <w:sz w:val="24"/>
        </w:rPr>
        <w:t>首次授予的限制性股票的授予价格为</w:t>
      </w:r>
      <w:r>
        <w:rPr>
          <w:rFonts w:hint="eastAsia" w:ascii="Times New Roman" w:hAnsi="Times New Roman"/>
          <w:color w:val="000000"/>
          <w:sz w:val="24"/>
        </w:rPr>
        <w:t>8</w:t>
      </w:r>
      <w:r>
        <w:rPr>
          <w:rFonts w:ascii="Times New Roman" w:hAnsi="Times New Roman"/>
          <w:color w:val="000000"/>
          <w:sz w:val="24"/>
        </w:rPr>
        <w:t>.09元/股，预留授予的限制性股票的授予价格在每次授予时按照本计划规定方式确定。</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在本</w:t>
      </w:r>
      <w:r>
        <w:rPr>
          <w:rFonts w:hint="eastAsia" w:ascii="Times New Roman" w:hAnsi="Times New Roman"/>
          <w:color w:val="000000"/>
          <w:sz w:val="24"/>
        </w:rPr>
        <w:t>激励</w:t>
      </w:r>
      <w:r>
        <w:rPr>
          <w:rFonts w:ascii="Times New Roman" w:hAnsi="Times New Roman"/>
          <w:color w:val="000000"/>
          <w:sz w:val="24"/>
        </w:rPr>
        <w:t>计划公告当日至激励对象完成限制性股票登记期间，若公司发生资本公积转增股本、派发股票红利、股份拆细或缩股、配股等事宜，限制性股票的授予价格或授予数量将根据本</w:t>
      </w:r>
      <w:r>
        <w:rPr>
          <w:rFonts w:hint="eastAsia" w:ascii="Times New Roman" w:hAnsi="Times New Roman"/>
          <w:color w:val="000000"/>
          <w:sz w:val="24"/>
        </w:rPr>
        <w:t>激励</w:t>
      </w:r>
      <w:r>
        <w:rPr>
          <w:rFonts w:ascii="Times New Roman" w:hAnsi="Times New Roman"/>
          <w:color w:val="000000"/>
          <w:sz w:val="24"/>
        </w:rPr>
        <w:t>计划予以相应的调整。</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sz w:val="24"/>
        </w:rPr>
        <w:t>六</w:t>
      </w:r>
      <w:r>
        <w:rPr>
          <w:rFonts w:ascii="Times New Roman" w:hAnsi="Times New Roman"/>
          <w:color w:val="000000"/>
          <w:sz w:val="24"/>
        </w:rPr>
        <w:t>、</w:t>
      </w:r>
      <w:r>
        <w:rPr>
          <w:rFonts w:hint="eastAsia" w:ascii="Times New Roman" w:hAnsi="Times New Roman"/>
          <w:color w:val="000000"/>
          <w:sz w:val="24"/>
        </w:rPr>
        <w:t>本激励计划首次授予的激励对象不超过</w:t>
      </w:r>
      <w:r>
        <w:rPr>
          <w:rFonts w:ascii="Times New Roman" w:hAnsi="Times New Roman" w:eastAsia="宋体"/>
          <w:color w:val="000000"/>
          <w:kern w:val="2"/>
          <w:sz w:val="24"/>
          <w:szCs w:val="24"/>
        </w:rPr>
        <w:t>66</w:t>
      </w:r>
      <w:r>
        <w:rPr>
          <w:rFonts w:hint="eastAsia" w:ascii="Times New Roman" w:hAnsi="Times New Roman"/>
          <w:color w:val="000000"/>
          <w:kern w:val="2"/>
          <w:sz w:val="24"/>
        </w:rPr>
        <w:t>人</w:t>
      </w:r>
      <w:r>
        <w:rPr>
          <w:rFonts w:hint="eastAsia" w:ascii="Times New Roman" w:hAnsi="Times New Roman"/>
          <w:color w:val="000000"/>
          <w:sz w:val="24"/>
        </w:rPr>
        <w:t>，</w:t>
      </w:r>
      <w:r>
        <w:rPr>
          <w:rFonts w:hint="eastAsia" w:ascii="Times New Roman" w:hAnsi="Times New Roman"/>
          <w:color w:val="000000"/>
          <w:kern w:val="2"/>
          <w:sz w:val="24"/>
        </w:rPr>
        <w:t>占公司员工总人数（截至202</w:t>
      </w:r>
      <w:r>
        <w:rPr>
          <w:rFonts w:ascii="Times New Roman" w:hAnsi="Times New Roman"/>
          <w:color w:val="000000"/>
          <w:kern w:val="2"/>
          <w:sz w:val="24"/>
        </w:rPr>
        <w:t>3</w:t>
      </w:r>
      <w:r>
        <w:rPr>
          <w:rFonts w:hint="eastAsia" w:ascii="Times New Roman" w:hAnsi="Times New Roman"/>
          <w:color w:val="000000"/>
          <w:kern w:val="2"/>
          <w:sz w:val="24"/>
        </w:rPr>
        <w:t>年</w:t>
      </w:r>
      <w:r>
        <w:rPr>
          <w:rFonts w:ascii="Times New Roman" w:hAnsi="Times New Roman"/>
          <w:color w:val="000000"/>
          <w:kern w:val="2"/>
          <w:sz w:val="24"/>
        </w:rPr>
        <w:t>9</w:t>
      </w:r>
      <w:r>
        <w:rPr>
          <w:rFonts w:hint="eastAsia" w:ascii="Times New Roman" w:hAnsi="Times New Roman"/>
          <w:color w:val="000000"/>
          <w:kern w:val="2"/>
          <w:sz w:val="24"/>
        </w:rPr>
        <w:t>月3</w:t>
      </w:r>
      <w:r>
        <w:rPr>
          <w:rFonts w:ascii="Times New Roman" w:hAnsi="Times New Roman"/>
          <w:color w:val="000000"/>
          <w:kern w:val="2"/>
          <w:sz w:val="24"/>
        </w:rPr>
        <w:t>0</w:t>
      </w:r>
      <w:r>
        <w:rPr>
          <w:rFonts w:hint="eastAsia" w:ascii="Times New Roman" w:hAnsi="Times New Roman"/>
          <w:color w:val="000000"/>
          <w:kern w:val="2"/>
          <w:sz w:val="24"/>
        </w:rPr>
        <w:t>日公司员工总数为1</w:t>
      </w:r>
      <w:r>
        <w:rPr>
          <w:rFonts w:ascii="Times New Roman" w:hAnsi="Times New Roman"/>
          <w:color w:val="000000"/>
          <w:kern w:val="2"/>
          <w:sz w:val="24"/>
        </w:rPr>
        <w:t>,605</w:t>
      </w:r>
      <w:r>
        <w:rPr>
          <w:rFonts w:hint="eastAsia" w:ascii="Times New Roman" w:hAnsi="Times New Roman"/>
          <w:color w:val="000000"/>
          <w:kern w:val="2"/>
          <w:sz w:val="24"/>
        </w:rPr>
        <w:t>人）的</w:t>
      </w:r>
      <w:r>
        <w:rPr>
          <w:rFonts w:ascii="Times New Roman" w:hAnsi="Times New Roman" w:eastAsia="宋体"/>
          <w:color w:val="000000"/>
          <w:kern w:val="2"/>
          <w:sz w:val="24"/>
          <w:szCs w:val="24"/>
        </w:rPr>
        <w:t>4.11</w:t>
      </w:r>
      <w:r>
        <w:rPr>
          <w:rFonts w:ascii="Times New Roman" w:hAnsi="Times New Roman"/>
          <w:color w:val="000000"/>
          <w:kern w:val="2"/>
          <w:sz w:val="24"/>
        </w:rPr>
        <w:t>%</w:t>
      </w:r>
      <w:r>
        <w:rPr>
          <w:rFonts w:hint="eastAsia" w:ascii="Times New Roman" w:hAnsi="Times New Roman"/>
          <w:color w:val="000000"/>
          <w:kern w:val="2"/>
          <w:sz w:val="24"/>
        </w:rPr>
        <w:t>，包括董事、高级管理人员、核心技术人员及董事会认为需要激励的其他人员（不包括独立董事、监事）。预留激励对象由本激励计划经股东大会审议通过后12个月内确定，超过12个月未明确激励对象的，预留权益失效。</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七、本激励计划有效期自限制性股票首次授予之日起至激励对象获授的限制性股票全部解除限售或回购注销之日止，最长不超过</w:t>
      </w:r>
      <w:r>
        <w:rPr>
          <w:rFonts w:ascii="Times New Roman" w:hAnsi="Times New Roman"/>
          <w:color w:val="000000"/>
          <w:sz w:val="24"/>
        </w:rPr>
        <w:t>48</w:t>
      </w:r>
      <w:r>
        <w:rPr>
          <w:rFonts w:hint="eastAsia" w:ascii="Times New Roman" w:hAnsi="Times New Roman"/>
          <w:color w:val="000000"/>
          <w:sz w:val="24"/>
        </w:rPr>
        <w:t>个月。激励对象在同时达成公司层面业绩考核及激励对象个人层面绩效考核的前提下，可按本计划约定的比例进行解除限售。</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八、公司承诺不为激励对象依本激励计划获取有关限制性股票提供贷款以及其他任何形式的财务资助，包括为其贷款提供担保。</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九、本激励计划由公司董事会薪酬与考核委员会拟订，提交公司董事会审议通过后，并由公司股东大会审议通过后方可实行。</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十、自股东大会审议通过本激励计划之日起60日内，公司将按相关规定召开董事会对激励对象进行授予，并完成公告等相关程序。公司未能在60日内完成上述工作的，将终止实施本激励计划，未授予的限制性股票失效（根据《上市公司股权激励管理办法》及其他相关法律法规规定上市公司不得授出限制性股票的期间不计算在60日内）。</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十一、本激励计划的实施不会导致股权分布不符合上市条件的要求。</w:t>
      </w:r>
    </w:p>
    <w:p>
      <w:pPr>
        <w:spacing w:before="156" w:beforeLines="50" w:after="156" w:afterLines="50" w:line="360" w:lineRule="auto"/>
        <w:ind w:firstLine="480" w:firstLineChars="200"/>
        <w:rPr>
          <w:rFonts w:ascii="Times New Roman" w:hAnsi="Times New Roman"/>
          <w:color w:val="000000"/>
          <w:sz w:val="24"/>
        </w:rPr>
      </w:pPr>
      <w:r>
        <w:rPr>
          <w:rFonts w:hint="eastAsia" w:ascii="Times New Roman" w:hAnsi="Times New Roman"/>
          <w:color w:val="000000"/>
          <w:sz w:val="24"/>
        </w:rPr>
        <w:br w:type="page"/>
      </w:r>
    </w:p>
    <w:sdt>
      <w:sdtPr>
        <w:rPr>
          <w:rFonts w:ascii="黑体" w:hAnsi="黑体" w:eastAsia="黑体" w:cs="Times New Roman"/>
          <w:b w:val="0"/>
          <w:bCs w:val="0"/>
          <w:color w:val="000000"/>
          <w:sz w:val="24"/>
          <w:szCs w:val="24"/>
          <w:lang w:val="zh-CN"/>
        </w:rPr>
        <w:id w:val="1687016241"/>
        <w:docPartObj>
          <w:docPartGallery w:val="Table of Contents"/>
          <w:docPartUnique/>
        </w:docPartObj>
      </w:sdtPr>
      <w:sdtEndPr>
        <w:rPr>
          <w:rFonts w:hint="eastAsia" w:ascii="Times New Roman" w:hAnsi="Times New Roman" w:eastAsia="宋体" w:cs="Times New Roman"/>
          <w:b w:val="0"/>
          <w:bCs w:val="0"/>
          <w:color w:val="000000"/>
          <w:sz w:val="22"/>
          <w:szCs w:val="22"/>
          <w:lang w:val="zh-CN"/>
        </w:rPr>
      </w:sdtEndPr>
      <w:sdtContent>
        <w:p>
          <w:pPr>
            <w:pStyle w:val="54"/>
            <w:jc w:val="center"/>
            <w:rPr>
              <w:rFonts w:ascii="Times New Roman" w:hAnsi="Times New Roman"/>
              <w:color w:val="000000"/>
              <w:lang w:val="zh-CN"/>
            </w:rPr>
          </w:pPr>
          <w:r>
            <w:rPr>
              <w:rFonts w:ascii="Times New Roman" w:hAnsi="Times New Roman"/>
              <w:color w:val="000000"/>
              <w:lang w:val="zh-CN"/>
            </w:rPr>
            <w:t>目录</w:t>
          </w:r>
        </w:p>
        <w:p>
          <w:pPr>
            <w:rPr>
              <w:rFonts w:ascii="Times New Roman" w:hAnsi="Times New Roman"/>
              <w:color w:val="000000"/>
              <w:lang w:val="zh-CN"/>
            </w:rPr>
          </w:pPr>
        </w:p>
        <w:p>
          <w:pPr>
            <w:pStyle w:val="19"/>
            <w:rPr>
              <w:rFonts w:ascii="Times New Roman" w:hAnsi="Times New Roman" w:cs="Times New Roman"/>
              <w:color w:val="000000"/>
            </w:rPr>
          </w:pPr>
          <w:r>
            <w:rPr>
              <w:rFonts w:ascii="Times New Roman" w:hAnsi="Times New Roman" w:cs="Times New Roman" w:eastAsiaTheme="majorEastAsia"/>
              <w:color w:val="000000"/>
              <w:sz w:val="28"/>
              <w:szCs w:val="28"/>
            </w:rPr>
            <w:fldChar w:fldCharType="begin"/>
          </w:r>
          <w:r>
            <w:rPr>
              <w:rFonts w:ascii="Times New Roman" w:hAnsi="Times New Roman" w:cs="Times New Roman" w:eastAsiaTheme="majorEastAsia"/>
              <w:color w:val="000000"/>
              <w:sz w:val="28"/>
              <w:szCs w:val="28"/>
            </w:rPr>
            <w:instrText xml:space="preserve"> TOC \o "1-2" \h \z \u </w:instrText>
          </w:r>
          <w:r>
            <w:rPr>
              <w:rFonts w:ascii="Times New Roman" w:hAnsi="Times New Roman" w:cs="Times New Roman" w:eastAsiaTheme="majorEastAsia"/>
              <w:color w:val="000000"/>
              <w:sz w:val="28"/>
              <w:szCs w:val="28"/>
            </w:rPr>
            <w:fldChar w:fldCharType="separate"/>
          </w:r>
          <w:r>
            <w:fldChar w:fldCharType="begin"/>
          </w:r>
          <w:r>
            <w:instrText xml:space="preserve"> HYPERLINK \l "_Toc112782111" </w:instrText>
          </w:r>
          <w:r>
            <w:fldChar w:fldCharType="separate"/>
          </w:r>
          <w:r>
            <w:rPr>
              <w:rStyle w:val="28"/>
              <w:rFonts w:ascii="Times New Roman" w:hAnsi="Times New Roman" w:eastAsia="黑体" w:cs="Times New Roman"/>
              <w:b/>
              <w:color w:val="000000"/>
              <w:kern w:val="2"/>
              <w:sz w:val="24"/>
              <w:szCs w:val="24"/>
            </w:rPr>
            <w:t>声明</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_Toc112782111 \h </w:instrText>
          </w:r>
          <w:r>
            <w:rPr>
              <w:rFonts w:ascii="Times New Roman" w:hAnsi="Times New Roman" w:cs="Times New Roman"/>
              <w:color w:val="000000"/>
            </w:rPr>
            <w:fldChar w:fldCharType="separate"/>
          </w:r>
          <w:r>
            <w:rPr>
              <w:rFonts w:ascii="Times New Roman" w:hAnsi="Times New Roman" w:cs="Times New Roman"/>
              <w:color w:val="000000"/>
            </w:rPr>
            <w:t>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"_Toc112782112" </w:instrText>
          </w:r>
          <w:r>
            <w:fldChar w:fldCharType="separate"/>
          </w:r>
          <w:r>
            <w:rPr>
              <w:rStyle w:val="28"/>
              <w:rFonts w:ascii="Times New Roman" w:hAnsi="Times New Roman" w:eastAsia="黑体" w:cs="Times New Roman"/>
              <w:b/>
              <w:color w:val="000000"/>
              <w:kern w:val="2"/>
              <w:sz w:val="24"/>
              <w:szCs w:val="24"/>
            </w:rPr>
            <w:t>特别提示</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_Toc112782112 \h </w:instrText>
          </w:r>
          <w:r>
            <w:rPr>
              <w:rFonts w:ascii="Times New Roman" w:hAnsi="Times New Roman" w:cs="Times New Roman"/>
              <w:color w:val="000000"/>
            </w:rPr>
            <w:fldChar w:fldCharType="separate"/>
          </w:r>
          <w:r>
            <w:rPr>
              <w:rFonts w:ascii="Times New Roman" w:hAnsi="Times New Roman" w:cs="Times New Roman"/>
              <w:color w:val="000000"/>
            </w:rPr>
            <w:t>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"_Toc112782113" </w:instrText>
          </w:r>
          <w:r>
            <w:fldChar w:fldCharType="separate"/>
          </w:r>
          <w:r>
            <w:rPr>
              <w:rStyle w:val="28"/>
              <w:rFonts w:ascii="Times New Roman" w:hAnsi="Times New Roman" w:eastAsia="黑体" w:cs="Times New Roman"/>
              <w:b/>
              <w:color w:val="000000"/>
              <w:kern w:val="2"/>
              <w:sz w:val="24"/>
              <w:szCs w:val="24"/>
            </w:rPr>
            <w:t>一、释义</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_Toc112782113 \h </w:instrText>
          </w:r>
          <w:r>
            <w:rPr>
              <w:rFonts w:ascii="Times New Roman" w:hAnsi="Times New Roman" w:cs="Times New Roman"/>
              <w:color w:val="000000"/>
            </w:rPr>
            <w:fldChar w:fldCharType="separate"/>
          </w:r>
          <w:r>
            <w:rPr>
              <w:rFonts w:ascii="Times New Roman" w:hAnsi="Times New Roman" w:cs="Times New Roman"/>
              <w:color w:val="000000"/>
            </w:rPr>
            <w:t>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"_Toc112782114" </w:instrText>
          </w:r>
          <w:r>
            <w:fldChar w:fldCharType="separate"/>
          </w:r>
          <w:r>
            <w:rPr>
              <w:rStyle w:val="28"/>
              <w:rFonts w:ascii="Times New Roman" w:hAnsi="Times New Roman" w:eastAsia="黑体" w:cs="Times New Roman"/>
              <w:b/>
              <w:color w:val="000000"/>
              <w:kern w:val="2"/>
              <w:sz w:val="24"/>
              <w:szCs w:val="24"/>
            </w:rPr>
            <w:t>二、本激励计划的目的与原则</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_Toc112782114 \h </w:instrText>
          </w:r>
          <w:r>
            <w:rPr>
              <w:rFonts w:ascii="Times New Roman" w:hAnsi="Times New Roman" w:cs="Times New Roman"/>
              <w:color w:val="000000"/>
            </w:rPr>
            <w:fldChar w:fldCharType="separate"/>
          </w:r>
          <w:r>
            <w:rPr>
              <w:rFonts w:ascii="Times New Roman" w:hAnsi="Times New Roman" w:cs="Times New Roman"/>
              <w:color w:val="000000"/>
            </w:rPr>
            <w:t>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"_Toc112782115" </w:instrText>
          </w:r>
          <w:r>
            <w:fldChar w:fldCharType="separate"/>
          </w:r>
          <w:r>
            <w:rPr>
              <w:rStyle w:val="28"/>
              <w:rFonts w:ascii="Times New Roman" w:hAnsi="Times New Roman" w:eastAsia="黑体" w:cs="Times New Roman"/>
              <w:b/>
              <w:color w:val="000000"/>
              <w:kern w:val="2"/>
              <w:sz w:val="24"/>
              <w:szCs w:val="24"/>
            </w:rPr>
            <w:t>三、本激励计划的管理机构</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_Toc112782115 \h </w:instrText>
          </w:r>
          <w:r>
            <w:rPr>
              <w:rFonts w:ascii="Times New Roman" w:hAnsi="Times New Roman" w:cs="Times New Roman"/>
              <w:color w:val="000000"/>
            </w:rPr>
            <w:fldChar w:fldCharType="separate"/>
          </w:r>
          <w:r>
            <w:rPr>
              <w:rFonts w:ascii="Times New Roman" w:hAnsi="Times New Roman" w:cs="Times New Roman"/>
              <w:color w:val="000000"/>
            </w:rPr>
            <w:t>8</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"_Toc112782116" </w:instrText>
          </w:r>
          <w:r>
            <w:fldChar w:fldCharType="separate"/>
          </w:r>
          <w:r>
            <w:rPr>
              <w:rStyle w:val="28"/>
              <w:rFonts w:ascii="Times New Roman" w:hAnsi="Times New Roman" w:eastAsia="黑体" w:cs="Times New Roman"/>
              <w:b/>
              <w:color w:val="000000"/>
              <w:kern w:val="2"/>
              <w:sz w:val="24"/>
              <w:szCs w:val="24"/>
            </w:rPr>
            <w:t>四、激励对象的确定依据和范围</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_Toc112782116 \h </w:instrText>
          </w:r>
          <w:r>
            <w:rPr>
              <w:rFonts w:ascii="Times New Roman" w:hAnsi="Times New Roman" w:cs="Times New Roman"/>
              <w:color w:val="000000"/>
            </w:rPr>
            <w:fldChar w:fldCharType="separate"/>
          </w:r>
          <w:r>
            <w:rPr>
              <w:rFonts w:ascii="Times New Roman" w:hAnsi="Times New Roman" w:cs="Times New Roman"/>
              <w:color w:val="000000"/>
            </w:rPr>
            <w:t>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"_Toc112782117" </w:instrText>
          </w:r>
          <w:r>
            <w:fldChar w:fldCharType="separate"/>
          </w:r>
          <w:r>
            <w:rPr>
              <w:rStyle w:val="28"/>
              <w:rFonts w:ascii="Times New Roman" w:hAnsi="Times New Roman" w:eastAsia="黑体" w:cs="Times New Roman"/>
              <w:b/>
              <w:color w:val="000000"/>
              <w:kern w:val="2"/>
              <w:sz w:val="24"/>
              <w:szCs w:val="24"/>
            </w:rPr>
            <w:t>五、本激励计划所涉及标的股票来源、数量和分配</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_Toc112782117 \h </w:instrText>
          </w:r>
          <w:r>
            <w:rPr>
              <w:rFonts w:ascii="Times New Roman" w:hAnsi="Times New Roman" w:cs="Times New Roman"/>
              <w:color w:val="000000"/>
            </w:rPr>
            <w:fldChar w:fldCharType="separate"/>
          </w:r>
          <w:r>
            <w:rPr>
              <w:rFonts w:ascii="Times New Roman" w:hAnsi="Times New Roman" w:cs="Times New Roman"/>
              <w:color w:val="000000"/>
            </w:rPr>
            <w:t>10</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"_Toc112782118" </w:instrText>
          </w:r>
          <w:r>
            <w:fldChar w:fldCharType="separate"/>
          </w:r>
          <w:r>
            <w:rPr>
              <w:rStyle w:val="28"/>
              <w:rFonts w:ascii="Times New Roman" w:hAnsi="Times New Roman" w:eastAsia="黑体" w:cs="Times New Roman"/>
              <w:b/>
              <w:color w:val="000000"/>
              <w:kern w:val="2"/>
              <w:sz w:val="24"/>
              <w:szCs w:val="24"/>
            </w:rPr>
            <w:t>六、本激励计划的时间安排</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_Toc112782118 \h </w:instrText>
          </w:r>
          <w:r>
            <w:rPr>
              <w:rFonts w:ascii="Times New Roman" w:hAnsi="Times New Roman" w:cs="Times New Roman"/>
              <w:color w:val="000000"/>
            </w:rPr>
            <w:fldChar w:fldCharType="separate"/>
          </w:r>
          <w:r>
            <w:rPr>
              <w:rFonts w:ascii="Times New Roman" w:hAnsi="Times New Roman" w:cs="Times New Roman"/>
              <w:color w:val="000000"/>
            </w:rPr>
            <w:t>11</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"_Toc112782119" </w:instrText>
          </w:r>
          <w:r>
            <w:fldChar w:fldCharType="separate"/>
          </w:r>
          <w:r>
            <w:rPr>
              <w:rStyle w:val="28"/>
              <w:rFonts w:ascii="Times New Roman" w:hAnsi="Times New Roman" w:eastAsia="黑体" w:cs="Times New Roman"/>
              <w:b/>
              <w:color w:val="000000"/>
              <w:kern w:val="2"/>
              <w:sz w:val="24"/>
              <w:szCs w:val="24"/>
            </w:rPr>
            <w:t>七、限制性股票的授予价格及确定方法</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_Toc112782119 \h </w:instrText>
          </w:r>
          <w:r>
            <w:rPr>
              <w:rFonts w:ascii="Times New Roman" w:hAnsi="Times New Roman" w:cs="Times New Roman"/>
              <w:color w:val="000000"/>
            </w:rPr>
            <w:fldChar w:fldCharType="separate"/>
          </w:r>
          <w:r>
            <w:rPr>
              <w:rFonts w:ascii="Times New Roman" w:hAnsi="Times New Roman" w:cs="Times New Roman"/>
              <w:color w:val="000000"/>
            </w:rPr>
            <w:t>13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"_Toc112782120" </w:instrText>
          </w:r>
          <w:r>
            <w:fldChar w:fldCharType="separate"/>
          </w:r>
          <w:r>
            <w:rPr>
              <w:rStyle w:val="28"/>
              <w:rFonts w:ascii="Times New Roman" w:hAnsi="Times New Roman" w:eastAsia="黑体" w:cs="Times New Roman"/>
              <w:b/>
              <w:color w:val="000000"/>
              <w:kern w:val="2"/>
              <w:sz w:val="24"/>
              <w:szCs w:val="24"/>
            </w:rPr>
            <w:t>八、限制性股票的授予与解除限售条件</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_Toc112782120 \h </w:instrText>
          </w:r>
          <w:r>
            <w:rPr>
              <w:rFonts w:ascii="Times New Roman" w:hAnsi="Times New Roman" w:cs="Times New Roman"/>
              <w:color w:val="000000"/>
            </w:rPr>
            <w:fldChar w:fldCharType="separate"/>
          </w:r>
          <w:r>
            <w:rPr>
              <w:rFonts w:ascii="Times New Roman" w:hAnsi="Times New Roman" w:cs="Times New Roman"/>
              <w:color w:val="000000"/>
            </w:rPr>
            <w:t>14</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"_Toc112782121" </w:instrText>
          </w:r>
          <w:r>
            <w:fldChar w:fldCharType="separate"/>
          </w:r>
          <w:r>
            <w:rPr>
              <w:rStyle w:val="28"/>
              <w:rFonts w:ascii="Times New Roman" w:hAnsi="Times New Roman" w:eastAsia="黑体" w:cs="Times New Roman"/>
              <w:b/>
              <w:color w:val="000000"/>
              <w:kern w:val="2"/>
              <w:sz w:val="24"/>
              <w:szCs w:val="24"/>
            </w:rPr>
            <w:t>九、本激励计划的调整方法和程序</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_Toc112782121 \h </w:instrText>
          </w:r>
          <w:r>
            <w:rPr>
              <w:rFonts w:ascii="Times New Roman" w:hAnsi="Times New Roman" w:cs="Times New Roman"/>
              <w:color w:val="000000"/>
            </w:rPr>
            <w:fldChar w:fldCharType="separate"/>
          </w:r>
          <w:r>
            <w:rPr>
              <w:rFonts w:ascii="Times New Roman" w:hAnsi="Times New Roman" w:cs="Times New Roman"/>
              <w:color w:val="000000"/>
            </w:rPr>
            <w:t>17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"_Toc112782122" </w:instrText>
          </w:r>
          <w:r>
            <w:fldChar w:fldCharType="separate"/>
          </w:r>
          <w:r>
            <w:rPr>
              <w:rStyle w:val="28"/>
              <w:rFonts w:ascii="Times New Roman" w:hAnsi="Times New Roman" w:eastAsia="黑体" w:cs="Times New Roman"/>
              <w:b/>
              <w:color w:val="000000"/>
              <w:kern w:val="2"/>
              <w:sz w:val="24"/>
              <w:szCs w:val="24"/>
            </w:rPr>
            <w:t>十、限制性股票的回购与注销</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_Toc112782122 \h </w:instrText>
          </w:r>
          <w:r>
            <w:rPr>
              <w:rFonts w:ascii="Times New Roman" w:hAnsi="Times New Roman" w:cs="Times New Roman"/>
              <w:color w:val="000000"/>
            </w:rPr>
            <w:fldChar w:fldCharType="separate"/>
          </w:r>
          <w:r>
            <w:rPr>
              <w:rFonts w:ascii="Times New Roman" w:hAnsi="Times New Roman" w:cs="Times New Roman"/>
              <w:color w:val="000000"/>
            </w:rPr>
            <w:t>19</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"_Toc112782123" </w:instrText>
          </w:r>
          <w:r>
            <w:fldChar w:fldCharType="separate"/>
          </w:r>
          <w:r>
            <w:rPr>
              <w:rStyle w:val="28"/>
              <w:rFonts w:ascii="Times New Roman" w:hAnsi="Times New Roman" w:eastAsia="黑体" w:cs="Times New Roman"/>
              <w:b/>
              <w:color w:val="000000"/>
              <w:kern w:val="2"/>
              <w:sz w:val="24"/>
              <w:szCs w:val="24"/>
            </w:rPr>
            <w:t>十一、限制性股票激励计划的会计处理</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_Toc112782123 \h </w:instrText>
          </w:r>
          <w:r>
            <w:rPr>
              <w:rFonts w:ascii="Times New Roman" w:hAnsi="Times New Roman" w:cs="Times New Roman"/>
              <w:color w:val="000000"/>
            </w:rPr>
            <w:fldChar w:fldCharType="separate"/>
          </w:r>
          <w:r>
            <w:rPr>
              <w:rFonts w:ascii="Times New Roman" w:hAnsi="Times New Roman" w:cs="Times New Roman"/>
              <w:color w:val="000000"/>
            </w:rPr>
            <w:t>22</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"_Toc112782124" </w:instrText>
          </w:r>
          <w:r>
            <w:fldChar w:fldCharType="separate"/>
          </w:r>
          <w:r>
            <w:rPr>
              <w:rStyle w:val="28"/>
              <w:rFonts w:ascii="Times New Roman" w:hAnsi="Times New Roman" w:eastAsia="黑体" w:cs="Times New Roman"/>
              <w:b/>
              <w:color w:val="000000"/>
              <w:kern w:val="2"/>
              <w:sz w:val="24"/>
              <w:szCs w:val="24"/>
            </w:rPr>
            <w:t>十二、限制性股票激励计划的实施程序</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_Toc112782124 \h </w:instrText>
          </w:r>
          <w:r>
            <w:rPr>
              <w:rFonts w:ascii="Times New Roman" w:hAnsi="Times New Roman" w:cs="Times New Roman"/>
              <w:color w:val="000000"/>
            </w:rPr>
            <w:fldChar w:fldCharType="separate"/>
          </w:r>
          <w:r>
            <w:rPr>
              <w:rFonts w:ascii="Times New Roman" w:hAnsi="Times New Roman" w:cs="Times New Roman"/>
              <w:color w:val="000000"/>
            </w:rPr>
            <w:t>23</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"_Toc112782125" </w:instrText>
          </w:r>
          <w:r>
            <w:fldChar w:fldCharType="separate"/>
          </w:r>
          <w:r>
            <w:rPr>
              <w:rStyle w:val="28"/>
              <w:rFonts w:ascii="Times New Roman" w:hAnsi="Times New Roman" w:eastAsia="黑体" w:cs="Times New Roman"/>
              <w:b/>
              <w:color w:val="000000"/>
              <w:kern w:val="2"/>
              <w:sz w:val="24"/>
              <w:szCs w:val="24"/>
            </w:rPr>
            <w:t>十三、公司/激励对象各自的权利义务</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_Toc112782125 \h </w:instrText>
          </w:r>
          <w:r>
            <w:rPr>
              <w:rFonts w:ascii="Times New Roman" w:hAnsi="Times New Roman" w:cs="Times New Roman"/>
              <w:color w:val="000000"/>
            </w:rPr>
            <w:fldChar w:fldCharType="separate"/>
          </w:r>
          <w:r>
            <w:rPr>
              <w:rFonts w:ascii="Times New Roman" w:hAnsi="Times New Roman" w:cs="Times New Roman"/>
              <w:color w:val="000000"/>
            </w:rPr>
            <w:t>26</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"_Toc112782126" </w:instrText>
          </w:r>
          <w:r>
            <w:fldChar w:fldCharType="separate"/>
          </w:r>
          <w:r>
            <w:rPr>
              <w:rStyle w:val="28"/>
              <w:rFonts w:ascii="Times New Roman" w:hAnsi="Times New Roman" w:eastAsia="黑体" w:cs="Times New Roman"/>
              <w:b/>
              <w:color w:val="000000"/>
              <w:kern w:val="2"/>
              <w:sz w:val="24"/>
              <w:szCs w:val="24"/>
            </w:rPr>
            <w:t>十四、公司/激励对象发生异动的处理</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_Toc112782126 \h </w:instrText>
          </w:r>
          <w:r>
            <w:rPr>
              <w:rFonts w:ascii="Times New Roman" w:hAnsi="Times New Roman" w:cs="Times New Roman"/>
              <w:color w:val="000000"/>
            </w:rPr>
            <w:fldChar w:fldCharType="separate"/>
          </w:r>
          <w:r>
            <w:rPr>
              <w:rFonts w:ascii="Times New Roman" w:hAnsi="Times New Roman" w:cs="Times New Roman"/>
              <w:color w:val="000000"/>
            </w:rPr>
            <w:t>27</w:t>
          </w:r>
          <w:r>
            <w:rPr>
              <w:rFonts w:ascii="Times New Roman" w:hAnsi="Times New Roman" w:cs="Times New Roman"/>
              <w:color w:val="000000"/>
            </w:rPr>
            <w:fldChar w:fldCharType="end"/>
          </w:r>
          <w:r>
            <w:rPr>
              <w:rFonts w:ascii="Times New Roman" w:hAnsi="Times New Roman" w:cs="Times New Roman"/>
              <w:color w:val="000000"/>
            </w:rPr>
            <w:fldChar w:fldCharType="end"/>
          </w:r>
        </w:p>
        <w:p>
          <w:pPr>
            <w:pStyle w:val="19"/>
            <w:rPr>
              <w:rFonts w:ascii="Times New Roman" w:hAnsi="Times New Roman" w:cs="Times New Roman"/>
              <w:color w:val="000000"/>
            </w:rPr>
          </w:pPr>
          <w:r>
            <w:fldChar w:fldCharType="begin"/>
          </w:r>
          <w:r>
            <w:instrText xml:space="preserve"> HYPERLINK \l "_Toc112782127" </w:instrText>
          </w:r>
          <w:r>
            <w:fldChar w:fldCharType="separate"/>
          </w:r>
          <w:r>
            <w:rPr>
              <w:rStyle w:val="28"/>
              <w:rFonts w:ascii="Times New Roman" w:hAnsi="Times New Roman" w:eastAsia="黑体" w:cs="Times New Roman"/>
              <w:b/>
              <w:color w:val="000000"/>
              <w:kern w:val="2"/>
              <w:sz w:val="24"/>
              <w:szCs w:val="24"/>
            </w:rPr>
            <w:t>十五、附则</w:t>
          </w:r>
          <w:r>
            <w:rPr>
              <w:rFonts w:ascii="Times New Roman" w:hAnsi="Times New Roman" w:cs="Times New Roman"/>
              <w:color w:val="000000"/>
            </w:rPr>
            <w:tab/>
          </w:r>
          <w:r>
            <w:rPr>
              <w:rFonts w:ascii="Times New Roman" w:hAnsi="Times New Roman" w:cs="Times New Roman"/>
              <w:color w:val="000000"/>
            </w:rPr>
            <w:fldChar w:fldCharType="begin"/>
          </w:r>
          <w:r>
            <w:rPr>
              <w:rFonts w:ascii="Times New Roman" w:hAnsi="Times New Roman" w:cs="Times New Roman"/>
              <w:color w:val="000000"/>
            </w:rPr>
            <w:instrText xml:space="preserve"> PAGEREF _Toc112782127 \h </w:instrText>
          </w:r>
          <w:r>
            <w:rPr>
              <w:rFonts w:ascii="Times New Roman" w:hAnsi="Times New Roman" w:cs="Times New Roman"/>
              <w:color w:val="000000"/>
            </w:rPr>
            <w:fldChar w:fldCharType="separate"/>
          </w:r>
          <w:r>
            <w:rPr>
              <w:rFonts w:ascii="Times New Roman" w:hAnsi="Times New Roman" w:cs="Times New Roman"/>
              <w:color w:val="000000"/>
            </w:rPr>
            <w:t>30</w:t>
          </w:r>
          <w:r>
            <w:rPr>
              <w:rFonts w:ascii="Times New Roman" w:hAnsi="Times New Roman" w:cs="Times New Roman"/>
              <w:color w:val="000000"/>
            </w:rPr>
            <w:fldChar w:fldCharType="end"/>
          </w:r>
          <w:r>
            <w:rPr>
              <w:rFonts w:ascii="Times New Roman" w:hAnsi="Times New Roman" w:cs="Times New Roman"/>
              <w:color w:val="000000"/>
            </w:rPr>
            <w:fldChar w:fldCharType="end"/>
          </w:r>
        </w:p>
        <w:p>
          <w:pPr>
            <w:rPr>
              <w:rFonts w:ascii="Times New Roman" w:hAnsi="Times New Roman"/>
              <w:color w:val="000000"/>
            </w:rPr>
          </w:pPr>
          <w:r>
            <w:rPr>
              <w:rFonts w:ascii="Times New Roman" w:hAnsi="Times New Roman" w:cs="Times New Roman" w:eastAsiaTheme="majorEastAsia"/>
              <w:color w:val="000000"/>
              <w:sz w:val="28"/>
              <w:szCs w:val="28"/>
            </w:rPr>
            <w:fldChar w:fldCharType="end"/>
          </w:r>
        </w:p>
      </w:sdtContent>
    </w:sdt>
    <w:p>
      <w:pPr>
        <w:spacing w:before="156" w:beforeLines="50" w:after="156" w:afterLines="50" w:line="360" w:lineRule="auto"/>
        <w:ind w:firstLine="480" w:firstLineChars="200"/>
        <w:rPr>
          <w:rFonts w:ascii="Times New Roman" w:hAnsi="Times New Roman"/>
          <w:color w:val="000000"/>
          <w:sz w:val="24"/>
        </w:rPr>
      </w:pPr>
      <w:r>
        <w:rPr>
          <w:rFonts w:hint="eastAsia" w:ascii="Times New Roman" w:hAnsi="Times New Roman"/>
          <w:color w:val="000000"/>
          <w:sz w:val="24"/>
        </w:rPr>
        <w:br w:type="page"/>
      </w:r>
    </w:p>
    <w:p>
      <w:pPr>
        <w:keepNext/>
        <w:keepLines/>
        <w:spacing w:before="156" w:beforeLines="50" w:after="0" w:line="360" w:lineRule="auto"/>
        <w:jc w:val="both"/>
        <w:outlineLvl w:val="1"/>
        <w:rPr>
          <w:rFonts w:ascii="黑体" w:hAnsi="黑体"/>
          <w:color w:val="000000"/>
          <w:kern w:val="2"/>
        </w:rPr>
      </w:pPr>
      <w:bookmarkStart w:id="7" w:name="_Toc112782113"/>
      <w:r>
        <w:rPr>
          <w:rFonts w:hint="eastAsia" w:ascii="黑体" w:hAnsi="黑体"/>
          <w:b/>
          <w:color w:val="000000"/>
          <w:kern w:val="2"/>
          <w:sz w:val="28"/>
        </w:rPr>
        <w:t>一、释义</w:t>
      </w:r>
      <w:bookmarkEnd w:id="7"/>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以下词语如无特殊说明，在本文中具有如下含义：</w:t>
      </w:r>
    </w:p>
    <w:tbl>
      <w:tblPr>
        <w:tblStyle w:val="23"/>
        <w:tblW w:w="8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7"/>
        <w:gridCol w:w="579"/>
        <w:gridCol w:w="5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望变电气、本公司、公司、上市公司</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重庆望变电气（集团）股份有限公司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本激励计划、激励计划、本计划</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重庆望变电气（集团）股份有限公司202</w:t>
            </w:r>
            <w:r>
              <w:rPr>
                <w:rFonts w:ascii="Times New Roman" w:hAnsi="Times New Roman"/>
                <w:color w:val="000000"/>
                <w:sz w:val="21"/>
              </w:rPr>
              <w:t>4</w:t>
            </w:r>
            <w:r>
              <w:rPr>
                <w:rFonts w:hint="eastAsia" w:ascii="Times New Roman" w:hAnsi="Times New Roman"/>
                <w:color w:val="000000"/>
                <w:sz w:val="21"/>
              </w:rPr>
              <w:t>年限制性股票激励计划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限制性股票</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宋体" w:hAnsi="宋体"/>
                <w:color w:val="000000"/>
                <w:sz w:val="21"/>
              </w:rPr>
            </w:pPr>
            <w:r>
              <w:rPr>
                <w:rFonts w:hint="eastAsia" w:ascii="Times New Roman" w:hAnsi="Times New Roman"/>
                <w:color w:val="000000"/>
                <w:sz w:val="21"/>
              </w:rPr>
              <w:t>公司根据本激励计划规定的条件和价格，授予激励对象一定数量的公司股票，该等股票设置一定期限的限售期，在达到本激励计划规定的解除限售条件后，方可解除限售流通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激励对象</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按照本激励计划规定，获得限制性股票的董事、高级管理人员、核心技术人员及董事会认为需要激励的其他人员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授予日</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公司向激励对象授予限制性股票的日期，授予日必须为交易日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授予价格</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公司授予激励对象每一股限制性股票的价格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有效期</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color w:val="000000"/>
                <w:sz w:val="21"/>
              </w:rPr>
              <w:t>自限制性股票首次授予之日起到激励对象获授的限制性股票全部解除限售或回购注销的期间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eastAsia="宋体"/>
                <w:color w:val="000000"/>
                <w:sz w:val="21"/>
                <w:szCs w:val="21"/>
              </w:rPr>
              <w:t>限售期</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eastAsia="宋体"/>
                <w:color w:val="000000"/>
                <w:sz w:val="21"/>
                <w:szCs w:val="21"/>
              </w:rPr>
              <w:t>激励对象根据本激励计划获授的限制性股票被禁止转让、用于担保、偿还债务的期间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eastAsia="宋体"/>
                <w:color w:val="000000"/>
                <w:sz w:val="21"/>
                <w:szCs w:val="21"/>
              </w:rPr>
              <w:t>解除限售期</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eastAsia="宋体"/>
                <w:color w:val="000000"/>
                <w:sz w:val="21"/>
                <w:szCs w:val="21"/>
              </w:rPr>
              <w:t>本激励计划规定的解除限售条件成就后，激励对象持有的限制性股票可以解除限售并上市流通的期间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eastAsia="宋体"/>
                <w:color w:val="000000"/>
                <w:sz w:val="21"/>
                <w:szCs w:val="21"/>
              </w:rPr>
              <w:t>解除限售条件</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eastAsia="宋体"/>
                <w:color w:val="000000"/>
                <w:sz w:val="21"/>
                <w:szCs w:val="21"/>
              </w:rPr>
              <w:t>根据本激励计划，激励对象所获限制性股票解除限售所必须满足的条件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eastAsia="宋体"/>
                <w:color w:val="000000"/>
                <w:sz w:val="21"/>
                <w:szCs w:val="21"/>
              </w:rPr>
              <w:t>禁售期</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eastAsia="宋体"/>
                <w:color w:val="000000"/>
                <w:sz w:val="21"/>
                <w:szCs w:val="21"/>
              </w:rPr>
              <w:t>指</w:t>
            </w:r>
          </w:p>
        </w:tc>
        <w:tc>
          <w:tcPr>
            <w:tcW w:w="5364" w:type="dxa"/>
            <w:vAlign w:val="center"/>
          </w:tcPr>
          <w:p>
            <w:pPr>
              <w:spacing w:after="0" w:line="240" w:lineRule="auto"/>
              <w:rPr>
                <w:rFonts w:ascii="Times New Roman" w:hAnsi="Times New Roman"/>
                <w:color w:val="000000"/>
                <w:sz w:val="21"/>
              </w:rPr>
            </w:pPr>
            <w:r>
              <w:rPr>
                <w:rFonts w:hint="eastAsia" w:ascii="Times New Roman" w:hAnsi="Times New Roman" w:eastAsia="宋体"/>
                <w:color w:val="000000"/>
                <w:sz w:val="21"/>
                <w:szCs w:val="21"/>
              </w:rPr>
              <w:t>根据相关法律法规规定，激励对象不得转让限制性股票的期间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《公司法》</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《中华人民共和国公司法》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《证券法》</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《中华人民共和国证券法》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《股权激励管理办法》</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《上市公司股权激励管理办法》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《公司章程》</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《重庆望变电气（集团）股份有限公司章程》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中国证监会、证监会</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中国证券监督管理委员会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交易所</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上海证券交易所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trPr>
        <w:tc>
          <w:tcPr>
            <w:tcW w:w="2457"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元、万元</w:t>
            </w:r>
          </w:p>
        </w:tc>
        <w:tc>
          <w:tcPr>
            <w:tcW w:w="579" w:type="dxa"/>
            <w:vAlign w:val="center"/>
          </w:tcPr>
          <w:p>
            <w:pPr>
              <w:spacing w:after="0" w:line="240" w:lineRule="auto"/>
              <w:jc w:val="center"/>
              <w:rPr>
                <w:rFonts w:ascii="Times New Roman" w:hAnsi="Times New Roman"/>
                <w:color w:val="000000"/>
                <w:sz w:val="21"/>
              </w:rPr>
            </w:pPr>
            <w:r>
              <w:rPr>
                <w:rFonts w:hint="eastAsia" w:ascii="Times New Roman" w:hAnsi="Times New Roman"/>
                <w:color w:val="000000"/>
                <w:sz w:val="21"/>
              </w:rPr>
              <w:t>指</w:t>
            </w:r>
          </w:p>
        </w:tc>
        <w:tc>
          <w:tcPr>
            <w:tcW w:w="5364" w:type="dxa"/>
            <w:vAlign w:val="center"/>
          </w:tcPr>
          <w:p>
            <w:pPr>
              <w:spacing w:after="0" w:line="240" w:lineRule="auto"/>
              <w:jc w:val="both"/>
              <w:rPr>
                <w:rFonts w:ascii="Times New Roman" w:hAnsi="Times New Roman"/>
                <w:color w:val="000000"/>
                <w:sz w:val="21"/>
              </w:rPr>
            </w:pPr>
            <w:r>
              <w:rPr>
                <w:rFonts w:hint="eastAsia" w:ascii="Times New Roman" w:hAnsi="Times New Roman"/>
                <w:color w:val="000000"/>
                <w:sz w:val="21"/>
              </w:rPr>
              <w:t>人民币元、人民币万元</w:t>
            </w:r>
          </w:p>
        </w:tc>
      </w:tr>
    </w:tbl>
    <w:p>
      <w:pPr>
        <w:rPr>
          <w:rFonts w:ascii="黑体" w:hAnsi="黑体"/>
          <w:b/>
          <w:color w:val="000000"/>
          <w:kern w:val="2"/>
          <w:sz w:val="28"/>
        </w:rPr>
      </w:pPr>
      <w:r>
        <w:rPr>
          <w:rFonts w:ascii="黑体" w:hAnsi="黑体"/>
          <w:b/>
          <w:color w:val="000000"/>
          <w:kern w:val="2"/>
          <w:sz w:val="28"/>
        </w:rPr>
        <w:br w:type="page"/>
      </w:r>
    </w:p>
    <w:p>
      <w:pPr>
        <w:keepNext/>
        <w:keepLines/>
        <w:spacing w:before="156" w:beforeLines="50" w:after="0" w:line="360" w:lineRule="auto"/>
        <w:jc w:val="both"/>
        <w:outlineLvl w:val="1"/>
        <w:rPr>
          <w:rFonts w:ascii="黑体" w:hAnsi="黑体"/>
          <w:b/>
          <w:color w:val="000000"/>
          <w:kern w:val="2"/>
          <w:sz w:val="28"/>
        </w:rPr>
      </w:pPr>
      <w:bookmarkStart w:id="8" w:name="_Toc112782114"/>
      <w:r>
        <w:rPr>
          <w:rFonts w:hint="eastAsia" w:ascii="黑体" w:hAnsi="黑体"/>
          <w:b/>
          <w:color w:val="000000"/>
          <w:kern w:val="2"/>
          <w:sz w:val="28"/>
        </w:rPr>
        <w:t>二、本激励计划的目的与原则</w:t>
      </w:r>
      <w:bookmarkEnd w:id="8"/>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为进一步完善公司法人治理结构，建立、健全公司长效激励约束机制，吸引和留住优秀人才，充分调动公司核心团队的积极性，有效地将股东、公司和核心团队三方的利益结合在一起，使各方共同关注公司的长远发展，确保公司发展战略和经营目标的实现，在充分保障股东利益的前提下，按照收益与贡献对等的原则，公司根据《公司法》《证券法》《上市公司股权激励管理办法》等有关法律、法规和规范性文件以及《公司章程》的规定，制订本激励计划。</w:t>
      </w:r>
    </w:p>
    <w:p>
      <w:pPr>
        <w:keepNext/>
        <w:keepLines/>
        <w:spacing w:before="156" w:beforeLines="50" w:after="0" w:line="360" w:lineRule="auto"/>
        <w:jc w:val="both"/>
        <w:outlineLvl w:val="1"/>
        <w:rPr>
          <w:rFonts w:ascii="黑体" w:hAnsi="黑体"/>
          <w:b/>
          <w:color w:val="000000"/>
          <w:kern w:val="2"/>
          <w:sz w:val="28"/>
        </w:rPr>
      </w:pPr>
      <w:bookmarkStart w:id="9" w:name="_Toc112782115"/>
      <w:r>
        <w:rPr>
          <w:rFonts w:hint="eastAsia" w:ascii="黑体" w:hAnsi="黑体"/>
          <w:b/>
          <w:color w:val="000000"/>
          <w:kern w:val="2"/>
          <w:sz w:val="28"/>
        </w:rPr>
        <w:t>三、本激励计划的管理机构</w:t>
      </w:r>
      <w:bookmarkEnd w:id="9"/>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（一）股东大会作为公司的最高权力机构，负责审议批准本计划的实施、变更和终止。股东大会可以在其权限范围内将与本计划相关的部分事宜授权董事会办理。</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二）董事会是本计划的执行管理机构，负责本计划的实施。董事会下设薪酬与考核委员会（以下简称“薪酬委员会”），负责拟订和修订本计划并报董事会审议，董事会对激励计划审议通过后，报股东大会审议。董事会可以在股东大会授权范围内办理本激励计划的其他相关事宜。</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三）监事会及独立董事是本计划的监督机构，应当就本计划是否有利于公司的持续发展，是否存在明显损害公司及全体股东利益的情形发表意见。监事会对本计划的实施是否符合相关法律、法规、规范性文件和证券交易所业务规则进行监督，并且负责审核激励对象名单。独立董事将就本计划向所有股东征集委托投票权。</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公司在股东大会审议通过激励计划之前对其进行变更的，独立董事、监事会应当就变更后的方案是否有利于公司的持续发展，是否存在明显损害公司及全体股东利益的情形发表独立意见。</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司在向激励对象授出权益前，独立董事、监事会应当就股权激励计划设定的激励对象获授权益的条件发表明确意见。若公司向激励对象授出权益与本计划安排存在差异，独立董事、监事会（当激励对象发生变化时）应当同时发表明确意见。</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激励对象在行使权益前，独立董事、监事会应当就股权激励计划设定的激励对象行使权益的条件是否成就发表明确意见。</w:t>
      </w:r>
    </w:p>
    <w:p>
      <w:pPr>
        <w:keepNext/>
        <w:keepLines/>
        <w:spacing w:before="156" w:beforeLines="50" w:after="0" w:line="360" w:lineRule="auto"/>
        <w:jc w:val="both"/>
        <w:outlineLvl w:val="1"/>
        <w:rPr>
          <w:rFonts w:ascii="黑体" w:hAnsi="黑体"/>
          <w:color w:val="000000"/>
          <w:kern w:val="2"/>
        </w:rPr>
      </w:pPr>
      <w:bookmarkStart w:id="10" w:name="_Toc112782116"/>
      <w:r>
        <w:rPr>
          <w:rFonts w:hint="eastAsia" w:ascii="黑体" w:hAnsi="黑体"/>
          <w:b/>
          <w:color w:val="000000"/>
          <w:kern w:val="2"/>
          <w:sz w:val="28"/>
        </w:rPr>
        <w:t>四、激励对象的确定依据和范围</w:t>
      </w:r>
      <w:bookmarkEnd w:id="10"/>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（一）激励对象的确定依据</w:t>
      </w:r>
    </w:p>
    <w:p>
      <w:pPr>
        <w:widowControl w:val="0"/>
        <w:spacing w:before="156" w:beforeLines="50" w:after="0" w:line="360" w:lineRule="auto"/>
        <w:ind w:firstLine="482" w:firstLineChars="200"/>
        <w:jc w:val="both"/>
        <w:rPr>
          <w:rFonts w:ascii="Times New Roman" w:hAnsi="Times New Roman"/>
          <w:b/>
          <w:color w:val="000000"/>
          <w:sz w:val="24"/>
        </w:rPr>
      </w:pPr>
      <w:r>
        <w:rPr>
          <w:rFonts w:ascii="Times New Roman" w:hAnsi="Times New Roman"/>
          <w:b/>
          <w:color w:val="000000"/>
          <w:sz w:val="24"/>
        </w:rPr>
        <w:t>1</w:t>
      </w:r>
      <w:r>
        <w:rPr>
          <w:rFonts w:hint="eastAsia" w:ascii="Times New Roman" w:hAnsi="Times New Roman"/>
          <w:b/>
          <w:color w:val="000000"/>
          <w:sz w:val="24"/>
        </w:rPr>
        <w:t>、激励对象确定的法律依据</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本计划激励对象根据《公司法》《证券法》《股权激励管理办法》等有关法律及其他有关法律、法规、规范性文件和《公司章程》的相关规定，结合公司实际情况而确定。</w:t>
      </w:r>
    </w:p>
    <w:p>
      <w:pPr>
        <w:widowControl w:val="0"/>
        <w:spacing w:before="156" w:beforeLines="50" w:after="0" w:line="360" w:lineRule="auto"/>
        <w:ind w:firstLine="482" w:firstLineChars="200"/>
        <w:jc w:val="both"/>
        <w:rPr>
          <w:rFonts w:ascii="Times New Roman" w:hAnsi="Times New Roman"/>
          <w:b/>
          <w:color w:val="000000"/>
          <w:sz w:val="24"/>
        </w:rPr>
      </w:pPr>
      <w:r>
        <w:rPr>
          <w:rFonts w:ascii="Times New Roman" w:hAnsi="Times New Roman"/>
          <w:b/>
          <w:color w:val="000000"/>
          <w:sz w:val="24"/>
        </w:rPr>
        <w:t>2</w:t>
      </w:r>
      <w:r>
        <w:rPr>
          <w:rFonts w:hint="eastAsia" w:ascii="Times New Roman" w:hAnsi="Times New Roman"/>
          <w:b/>
          <w:color w:val="000000"/>
          <w:sz w:val="24"/>
        </w:rPr>
        <w:t>、激励对象确定的职务依据</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本计划的激励对象为实施本计划时在任的公司董事、高级管理人员、核心技术人员及董事会认为需要激励的其他员工。本计划激励对象不包括公司监事、独立董事。</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（二）激励对象的范围</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sz w:val="24"/>
        </w:rPr>
        <w:t>本计划首次授予的激励对象不超过</w:t>
      </w:r>
      <w:r>
        <w:rPr>
          <w:rFonts w:ascii="Times New Roman" w:hAnsi="Times New Roman" w:eastAsia="宋体" w:cs="Times New Roman"/>
          <w:color w:val="000000"/>
          <w:sz w:val="24"/>
          <w:szCs w:val="24"/>
        </w:rPr>
        <w:t>66</w:t>
      </w:r>
      <w:r>
        <w:rPr>
          <w:rFonts w:hint="eastAsia" w:ascii="Times New Roman" w:hAnsi="Times New Roman"/>
          <w:color w:val="000000"/>
          <w:kern w:val="2"/>
          <w:sz w:val="24"/>
        </w:rPr>
        <w:t>人</w:t>
      </w:r>
      <w:r>
        <w:rPr>
          <w:rFonts w:hint="eastAsia" w:ascii="Times New Roman" w:hAnsi="Times New Roman"/>
          <w:color w:val="000000"/>
          <w:sz w:val="24"/>
        </w:rPr>
        <w:t>，</w:t>
      </w:r>
      <w:r>
        <w:rPr>
          <w:rFonts w:hint="eastAsia" w:ascii="Times New Roman" w:hAnsi="Times New Roman"/>
          <w:color w:val="000000"/>
          <w:kern w:val="2"/>
          <w:sz w:val="24"/>
        </w:rPr>
        <w:t>占公司员工总人数（截至202</w:t>
      </w:r>
      <w:r>
        <w:rPr>
          <w:rFonts w:ascii="Times New Roman" w:hAnsi="Times New Roman"/>
          <w:color w:val="000000"/>
          <w:kern w:val="2"/>
          <w:sz w:val="24"/>
        </w:rPr>
        <w:t>3</w:t>
      </w:r>
      <w:r>
        <w:rPr>
          <w:rFonts w:hint="eastAsia" w:ascii="Times New Roman" w:hAnsi="Times New Roman"/>
          <w:color w:val="000000"/>
          <w:kern w:val="2"/>
          <w:sz w:val="24"/>
        </w:rPr>
        <w:t>年</w:t>
      </w:r>
      <w:r>
        <w:rPr>
          <w:rFonts w:ascii="Times New Roman" w:hAnsi="Times New Roman"/>
          <w:color w:val="000000"/>
          <w:kern w:val="2"/>
          <w:sz w:val="24"/>
        </w:rPr>
        <w:t>9</w:t>
      </w:r>
      <w:r>
        <w:rPr>
          <w:rFonts w:hint="eastAsia" w:ascii="Times New Roman" w:hAnsi="Times New Roman"/>
          <w:color w:val="000000"/>
          <w:kern w:val="2"/>
          <w:sz w:val="24"/>
        </w:rPr>
        <w:t>月3</w:t>
      </w:r>
      <w:r>
        <w:rPr>
          <w:rFonts w:ascii="Times New Roman" w:hAnsi="Times New Roman"/>
          <w:color w:val="000000"/>
          <w:kern w:val="2"/>
          <w:sz w:val="24"/>
        </w:rPr>
        <w:t>0</w:t>
      </w:r>
      <w:r>
        <w:rPr>
          <w:rFonts w:hint="eastAsia" w:ascii="Times New Roman" w:hAnsi="Times New Roman"/>
          <w:color w:val="000000"/>
          <w:kern w:val="2"/>
          <w:sz w:val="24"/>
        </w:rPr>
        <w:t>日公司员工总数为1</w:t>
      </w:r>
      <w:r>
        <w:rPr>
          <w:rFonts w:ascii="Times New Roman" w:hAnsi="Times New Roman"/>
          <w:color w:val="000000"/>
          <w:kern w:val="2"/>
          <w:sz w:val="24"/>
        </w:rPr>
        <w:t>,605</w:t>
      </w:r>
      <w:r>
        <w:rPr>
          <w:rFonts w:hint="eastAsia" w:ascii="Times New Roman" w:hAnsi="Times New Roman"/>
          <w:color w:val="000000"/>
          <w:kern w:val="2"/>
          <w:sz w:val="24"/>
        </w:rPr>
        <w:t>人）的</w:t>
      </w:r>
      <w:r>
        <w:rPr>
          <w:rFonts w:ascii="Times New Roman" w:hAnsi="Times New Roman" w:eastAsia="宋体" w:cs="Times New Roman"/>
          <w:color w:val="000000"/>
          <w:kern w:val="2"/>
          <w:sz w:val="24"/>
          <w:szCs w:val="24"/>
        </w:rPr>
        <w:t>4.11</w:t>
      </w:r>
      <w:r>
        <w:rPr>
          <w:rFonts w:ascii="Times New Roman" w:hAnsi="Times New Roman"/>
          <w:color w:val="000000"/>
          <w:kern w:val="2"/>
          <w:sz w:val="24"/>
        </w:rPr>
        <w:t>%</w:t>
      </w:r>
      <w:r>
        <w:rPr>
          <w:rFonts w:hint="eastAsia" w:ascii="Times New Roman" w:hAnsi="Times New Roman"/>
          <w:color w:val="000000"/>
          <w:kern w:val="2"/>
          <w:sz w:val="24"/>
        </w:rPr>
        <w:t>，包括董事、高级管理人员、核心技术人员及董事会认为需要激励的其他人员（不包括独立董事、监事）。所有激励对象必须在公司授予限制性股票时和本激励计划的规定的考核期内与公司或其子公司存在聘用或劳动关系。</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所有参与本计划的激励对象不能同时参加其他任何上市公司的股权激励计划，已经参与其他任何上市公司的激励计划的，不得参与本计划。</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（三）激励对象的核实</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、在召开股东大会前，公司应在内部公示激励对象的名单，且公示期不少于</w:t>
      </w:r>
      <w:r>
        <w:rPr>
          <w:rFonts w:ascii="Times New Roman" w:hAnsi="Times New Roman" w:eastAsia="宋体" w:cs="Times New Roman"/>
          <w:color w:val="000000"/>
          <w:sz w:val="24"/>
          <w:szCs w:val="24"/>
        </w:rPr>
        <w:t>10</w:t>
      </w:r>
      <w:r>
        <w:rPr>
          <w:rFonts w:hint="eastAsia" w:ascii="Times New Roman" w:hAnsi="Times New Roman" w:eastAsia="宋体" w:cs="Times New Roman"/>
          <w:color w:val="000000"/>
          <w:sz w:val="24"/>
          <w:szCs w:val="24"/>
        </w:rPr>
        <w:t>天。</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2、公司监事会将对激励对象名单进行审核，充分听取公示意见，并在公司股东大会审议本激励计划前5日披露监事会对激励对象名单审核及公示情况的说明。经公司董事会调整的激励对象名单亦应经公司监事会核实。</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3、在股权激励计划实施过程中，激励对象如发生不符合《股权激励管理办法》及本激励计划规定的情况时，该激励对象不得被授予限制性股票，已获授但尚未解除限售的限制性股票不得解除限售，由公司回购注销。</w:t>
      </w:r>
    </w:p>
    <w:p>
      <w:pPr>
        <w:keepNext/>
        <w:keepLines/>
        <w:spacing w:before="156" w:beforeLines="50" w:after="0" w:line="360" w:lineRule="auto"/>
        <w:jc w:val="both"/>
        <w:outlineLvl w:val="1"/>
        <w:rPr>
          <w:rFonts w:ascii="黑体" w:hAnsi="黑体"/>
          <w:b/>
          <w:color w:val="000000"/>
          <w:kern w:val="2"/>
          <w:sz w:val="28"/>
        </w:rPr>
      </w:pPr>
      <w:bookmarkStart w:id="11" w:name="_Toc112782117"/>
      <w:r>
        <w:rPr>
          <w:rFonts w:hint="eastAsia" w:ascii="黑体" w:hAnsi="黑体"/>
          <w:b/>
          <w:color w:val="000000"/>
          <w:kern w:val="2"/>
          <w:sz w:val="28"/>
        </w:rPr>
        <w:t>五、本激励计划所涉及标的股票来源、数量和分配</w:t>
      </w:r>
      <w:bookmarkEnd w:id="11"/>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（一）标的股票来源</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本计划采用限制性股票作为激励工具，标的股票</w:t>
      </w:r>
      <w:r>
        <w:rPr>
          <w:rFonts w:hint="eastAsia" w:ascii="Times New Roman" w:hAnsi="Times New Roman"/>
          <w:color w:val="000000"/>
          <w:sz w:val="24"/>
        </w:rPr>
        <w:t>来源为公司从二级市场回购的人民币A股普通股股票。</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（二）标的股票的数量</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本激励计划拟向激励对象授予不超过3</w:t>
      </w:r>
      <w:r>
        <w:rPr>
          <w:rFonts w:ascii="Times New Roman" w:hAnsi="Times New Roman"/>
          <w:color w:val="000000"/>
          <w:kern w:val="2"/>
          <w:sz w:val="24"/>
        </w:rPr>
        <w:t>20</w:t>
      </w:r>
      <w:r>
        <w:rPr>
          <w:rFonts w:hint="eastAsia" w:ascii="Times New Roman" w:hAnsi="Times New Roman"/>
          <w:color w:val="000000"/>
          <w:kern w:val="2"/>
          <w:sz w:val="24"/>
        </w:rPr>
        <w:t>万股限制性股票，占本激励计划提交股东大会审议前公司股本总额</w:t>
      </w:r>
      <w:r>
        <w:rPr>
          <w:rFonts w:ascii="Times New Roman" w:hAnsi="Times New Roman"/>
          <w:color w:val="000000"/>
          <w:kern w:val="2"/>
          <w:sz w:val="24"/>
        </w:rPr>
        <w:t>33</w:t>
      </w:r>
      <w:r>
        <w:rPr>
          <w:rFonts w:hint="eastAsia" w:ascii="Times New Roman" w:hAnsi="Times New Roman"/>
          <w:color w:val="000000"/>
          <w:kern w:val="2"/>
          <w:sz w:val="24"/>
        </w:rPr>
        <w:t>,3</w:t>
      </w:r>
      <w:r>
        <w:rPr>
          <w:rFonts w:ascii="Times New Roman" w:hAnsi="Times New Roman"/>
          <w:color w:val="000000"/>
          <w:kern w:val="2"/>
          <w:sz w:val="24"/>
        </w:rPr>
        <w:t>16</w:t>
      </w:r>
      <w:r>
        <w:rPr>
          <w:rFonts w:hint="eastAsia" w:ascii="Times New Roman" w:hAnsi="Times New Roman"/>
          <w:color w:val="000000"/>
          <w:kern w:val="2"/>
          <w:sz w:val="24"/>
        </w:rPr>
        <w:t>.</w:t>
      </w:r>
      <w:r>
        <w:rPr>
          <w:rFonts w:ascii="Times New Roman" w:hAnsi="Times New Roman"/>
          <w:color w:val="000000"/>
          <w:kern w:val="2"/>
          <w:sz w:val="24"/>
        </w:rPr>
        <w:t>74</w:t>
      </w:r>
      <w:r>
        <w:rPr>
          <w:rFonts w:hint="eastAsia" w:ascii="Times New Roman" w:hAnsi="Times New Roman"/>
          <w:color w:val="000000"/>
          <w:kern w:val="2"/>
          <w:sz w:val="24"/>
        </w:rPr>
        <w:t>万股的0</w:t>
      </w:r>
      <w:r>
        <w:rPr>
          <w:rFonts w:ascii="Times New Roman" w:hAnsi="Times New Roman"/>
          <w:color w:val="000000"/>
          <w:kern w:val="2"/>
          <w:sz w:val="24"/>
        </w:rPr>
        <w:t>.96</w:t>
      </w:r>
      <w:r>
        <w:rPr>
          <w:rFonts w:hint="eastAsia" w:ascii="Times New Roman" w:hAnsi="Times New Roman"/>
          <w:color w:val="000000"/>
          <w:kern w:val="2"/>
          <w:sz w:val="24"/>
        </w:rPr>
        <w:t>%。其中首次授予不超过2</w:t>
      </w:r>
      <w:r>
        <w:rPr>
          <w:rFonts w:ascii="Times New Roman" w:hAnsi="Times New Roman"/>
          <w:color w:val="000000"/>
          <w:kern w:val="2"/>
          <w:sz w:val="24"/>
        </w:rPr>
        <w:t>60</w:t>
      </w:r>
      <w:r>
        <w:rPr>
          <w:rFonts w:hint="eastAsia" w:ascii="Times New Roman" w:hAnsi="Times New Roman"/>
          <w:color w:val="000000"/>
          <w:kern w:val="2"/>
          <w:sz w:val="24"/>
        </w:rPr>
        <w:t>万股，占授予总量的</w:t>
      </w:r>
      <w:r>
        <w:rPr>
          <w:rFonts w:ascii="Times New Roman" w:hAnsi="Times New Roman"/>
          <w:color w:val="000000"/>
          <w:kern w:val="2"/>
          <w:sz w:val="24"/>
        </w:rPr>
        <w:t>81.25</w:t>
      </w:r>
      <w:r>
        <w:rPr>
          <w:rFonts w:hint="eastAsia" w:ascii="Times New Roman" w:hAnsi="Times New Roman"/>
          <w:color w:val="000000"/>
          <w:kern w:val="2"/>
          <w:sz w:val="24"/>
        </w:rPr>
        <w:t>%，占本激励计划提交股东大会审议前公司股本总额的0</w:t>
      </w:r>
      <w:r>
        <w:rPr>
          <w:rFonts w:ascii="Times New Roman" w:hAnsi="Times New Roman"/>
          <w:color w:val="000000"/>
          <w:kern w:val="2"/>
          <w:sz w:val="24"/>
        </w:rPr>
        <w:t>.78</w:t>
      </w:r>
      <w:r>
        <w:rPr>
          <w:rFonts w:hint="eastAsia" w:ascii="Times New Roman" w:hAnsi="Times New Roman"/>
          <w:color w:val="000000"/>
          <w:kern w:val="2"/>
          <w:sz w:val="24"/>
        </w:rPr>
        <w:t>%，预留授予不超过6</w:t>
      </w:r>
      <w:r>
        <w:rPr>
          <w:rFonts w:ascii="Times New Roman" w:hAnsi="Times New Roman"/>
          <w:color w:val="000000"/>
          <w:kern w:val="2"/>
          <w:sz w:val="24"/>
        </w:rPr>
        <w:t>0</w:t>
      </w:r>
      <w:r>
        <w:rPr>
          <w:rFonts w:hint="eastAsia" w:ascii="Times New Roman" w:hAnsi="Times New Roman"/>
          <w:color w:val="000000"/>
          <w:kern w:val="2"/>
          <w:sz w:val="24"/>
        </w:rPr>
        <w:t>万股，占授予总量的1</w:t>
      </w:r>
      <w:r>
        <w:rPr>
          <w:rFonts w:ascii="Times New Roman" w:hAnsi="Times New Roman"/>
          <w:color w:val="000000"/>
          <w:kern w:val="2"/>
          <w:sz w:val="24"/>
        </w:rPr>
        <w:t>8.75</w:t>
      </w:r>
      <w:r>
        <w:rPr>
          <w:rFonts w:hint="eastAsia" w:ascii="Times New Roman" w:hAnsi="Times New Roman"/>
          <w:color w:val="000000"/>
          <w:kern w:val="2"/>
          <w:sz w:val="24"/>
        </w:rPr>
        <w:t>%，预留部分占本激励计划提交股东大会审议前公司股本总额的0</w:t>
      </w:r>
      <w:r>
        <w:rPr>
          <w:rFonts w:ascii="Times New Roman" w:hAnsi="Times New Roman"/>
          <w:color w:val="000000"/>
          <w:kern w:val="2"/>
          <w:sz w:val="24"/>
        </w:rPr>
        <w:t>.18</w:t>
      </w:r>
      <w:r>
        <w:rPr>
          <w:rFonts w:hint="eastAsia" w:ascii="Times New Roman" w:hAnsi="Times New Roman"/>
          <w:color w:val="000000"/>
          <w:kern w:val="2"/>
          <w:sz w:val="24"/>
        </w:rPr>
        <w:t>%</w:t>
      </w:r>
      <w:r>
        <w:rPr>
          <w:rFonts w:ascii="Times New Roman" w:hAnsi="Times New Roman"/>
          <w:color w:val="000000"/>
          <w:kern w:val="2"/>
          <w:sz w:val="24"/>
        </w:rPr>
        <w:t>。</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（三）激励对象获授的限制性股票分配情况</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本计划授予的限制性股票在各激励对象间的分配情况如下表所示：</w:t>
      </w:r>
    </w:p>
    <w:tbl>
      <w:tblPr>
        <w:tblStyle w:val="22"/>
        <w:tblW w:w="506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28"/>
        <w:gridCol w:w="817"/>
        <w:gridCol w:w="1795"/>
        <w:gridCol w:w="1425"/>
        <w:gridCol w:w="1524"/>
        <w:gridCol w:w="1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8"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姓名</w:t>
            </w:r>
          </w:p>
        </w:tc>
        <w:tc>
          <w:tcPr>
            <w:tcW w:w="484"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国籍</w:t>
            </w:r>
          </w:p>
        </w:tc>
        <w:tc>
          <w:tcPr>
            <w:tcW w:w="1064"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职务</w:t>
            </w:r>
          </w:p>
        </w:tc>
        <w:tc>
          <w:tcPr>
            <w:tcW w:w="845"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获授的限制性股票数量（万股）</w:t>
            </w:r>
          </w:p>
        </w:tc>
        <w:tc>
          <w:tcPr>
            <w:tcW w:w="903"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占授予限制性股票总数的比例</w:t>
            </w:r>
          </w:p>
        </w:tc>
        <w:tc>
          <w:tcPr>
            <w:tcW w:w="976" w:type="pct"/>
            <w:shd w:val="clear" w:color="auto" w:fill="BFBFB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占本激励计划公告时股本总额的比例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5000" w:type="pct"/>
            <w:gridSpan w:val="6"/>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sz w:val="21"/>
              </w:rPr>
            </w:pPr>
            <w:r>
              <w:rPr>
                <w:rFonts w:ascii="Times New Roman" w:hAnsi="Times New Roman"/>
                <w:b/>
                <w:color w:val="000000"/>
                <w:kern w:val="2"/>
                <w:sz w:val="21"/>
              </w:rPr>
              <w:t>一、董事、高级管理人员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杨林</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22</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6.88</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07</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胡守天</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王海波</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董事、副总经理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付康</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董事</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李代萍</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副总经理、董事会秘书</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刘柏林</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kern w:val="2"/>
                <w:sz w:val="21"/>
              </w:rPr>
            </w:pPr>
            <w:r>
              <w:rPr>
                <w:rFonts w:ascii="Times New Roman" w:hAnsi="Times New Roman" w:eastAsia="等线" w:cs="Times New Roman"/>
                <w:color w:val="000000"/>
                <w:sz w:val="21"/>
                <w:szCs w:val="21"/>
              </w:rPr>
              <w:t>19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5.94</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06</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肖永号</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副总经理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rPr>
            </w:pPr>
            <w:r>
              <w:rPr>
                <w:rFonts w:ascii="Times New Roman" w:hAnsi="Times New Roman" w:eastAsia="等线" w:cs="Times New Roman"/>
                <w:color w:val="000000"/>
                <w:sz w:val="21"/>
                <w:szCs w:val="21"/>
              </w:rPr>
              <w:t>9</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2.81</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8"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宋体" w:hAnsi="宋体"/>
                <w:color w:val="000000"/>
                <w:kern w:val="2"/>
                <w:sz w:val="21"/>
              </w:rPr>
            </w:pPr>
            <w:r>
              <w:rPr>
                <w:rFonts w:hint="eastAsia" w:ascii="宋体" w:hAnsi="宋体" w:eastAsia="宋体" w:cs="Times New Roman"/>
                <w:color w:val="000000"/>
                <w:kern w:val="2"/>
                <w:sz w:val="21"/>
                <w:szCs w:val="21"/>
              </w:rPr>
              <w:t>杨万华</w:t>
            </w:r>
          </w:p>
        </w:tc>
        <w:tc>
          <w:tcPr>
            <w:tcW w:w="48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中国</w:t>
            </w:r>
          </w:p>
        </w:tc>
        <w:tc>
          <w:tcPr>
            <w:tcW w:w="1064"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color w:val="000000"/>
                <w:kern w:val="2"/>
                <w:sz w:val="21"/>
              </w:rPr>
            </w:pPr>
            <w:r>
              <w:rPr>
                <w:rFonts w:hint="eastAsia" w:ascii="宋体" w:hAnsi="宋体" w:eastAsia="宋体" w:cs="Times New Roman"/>
                <w:color w:val="000000"/>
                <w:kern w:val="2"/>
                <w:sz w:val="21"/>
                <w:szCs w:val="21"/>
              </w:rPr>
              <w:t>财务总监</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rPr>
            </w:pPr>
            <w:r>
              <w:rPr>
                <w:rFonts w:ascii="Times New Roman" w:hAnsi="Times New Roman" w:eastAsia="等线" w:cs="Times New Roman"/>
                <w:color w:val="000000"/>
                <w:sz w:val="21"/>
                <w:szCs w:val="21"/>
              </w:rPr>
              <w:t>7</w:t>
            </w:r>
            <w:r>
              <w:rPr>
                <w:rFonts w:ascii="Times New Roman" w:hAnsi="Times New Roman"/>
                <w:color w:val="000000"/>
                <w:sz w:val="21"/>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eastAsia="等线" w:cs="Times New Roman"/>
                <w:color w:val="000000"/>
                <w:sz w:val="21"/>
                <w:szCs w:val="21"/>
              </w:rPr>
              <w:t>2.19</w:t>
            </w:r>
            <w:r>
              <w:rPr>
                <w:rFonts w:ascii="Times New Roman" w:hAnsi="Times New Roman"/>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color w:val="000000"/>
                <w:sz w:val="21"/>
              </w:rPr>
            </w:pPr>
            <w:r>
              <w:rPr>
                <w:rFonts w:ascii="Times New Roman" w:hAnsi="Times New Roman"/>
                <w:color w:val="000000"/>
                <w:sz w:val="21"/>
              </w:rPr>
              <w:t>0.</w:t>
            </w:r>
            <w:r>
              <w:rPr>
                <w:rFonts w:ascii="Times New Roman" w:hAnsi="Times New Roman" w:eastAsia="等线" w:cs="Times New Roman"/>
                <w:color w:val="000000"/>
                <w:sz w:val="21"/>
                <w:szCs w:val="21"/>
              </w:rPr>
              <w:t>02</w:t>
            </w:r>
            <w:r>
              <w:rPr>
                <w:rFonts w:ascii="Times New Roman" w:hAnsi="Times New Roman"/>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小计</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rPr>
              <w:t>93</w:t>
            </w:r>
            <w:r>
              <w:rPr>
                <w:rFonts w:ascii="Times New Roman" w:hAnsi="Times New Roman"/>
                <w:b/>
                <w:color w:val="000000"/>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sz w:val="21"/>
                <w:szCs w:val="21"/>
              </w:rPr>
              <w:t>29.06</w:t>
            </w:r>
            <w:r>
              <w:rPr>
                <w:rFonts w:ascii="Times New Roman" w:hAnsi="Times New Roman"/>
                <w:b/>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b/>
                <w:color w:val="000000"/>
                <w:sz w:val="21"/>
              </w:rPr>
              <w:t>0.</w:t>
            </w:r>
            <w:r>
              <w:rPr>
                <w:rFonts w:ascii="Times New Roman" w:hAnsi="Times New Roman" w:eastAsia="等线" w:cs="Times New Roman"/>
                <w:b/>
                <w:bCs/>
                <w:color w:val="000000"/>
                <w:sz w:val="21"/>
                <w:szCs w:val="21"/>
              </w:rPr>
              <w:t>28</w:t>
            </w:r>
            <w:r>
              <w:rPr>
                <w:rFonts w:ascii="Times New Roman" w:hAnsi="Times New Roman"/>
                <w:b/>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kern w:val="2"/>
                <w:sz w:val="21"/>
              </w:rPr>
            </w:pPr>
            <w:r>
              <w:rPr>
                <w:rFonts w:ascii="Times New Roman" w:hAnsi="Times New Roman"/>
                <w:b/>
                <w:color w:val="000000"/>
                <w:kern w:val="2"/>
                <w:sz w:val="21"/>
              </w:rPr>
              <w:t>二、董事会认为需要激励的其他人员（</w:t>
            </w:r>
            <w:r>
              <w:rPr>
                <w:rFonts w:hint="eastAsia" w:ascii="Times New Roman" w:hAnsi="Times New Roman"/>
                <w:b/>
                <w:color w:val="000000"/>
                <w:kern w:val="2"/>
                <w:sz w:val="21"/>
              </w:rPr>
              <w:t>不超过</w:t>
            </w:r>
            <w:r>
              <w:rPr>
                <w:rFonts w:ascii="Times New Roman" w:hAnsi="Times New Roman" w:eastAsia="宋体" w:cs="Times New Roman"/>
                <w:b/>
                <w:color w:val="000000"/>
                <w:kern w:val="2"/>
                <w:sz w:val="21"/>
                <w:szCs w:val="21"/>
              </w:rPr>
              <w:t>58</w:t>
            </w:r>
            <w:r>
              <w:rPr>
                <w:rFonts w:ascii="Times New Roman" w:hAnsi="Times New Roman"/>
                <w:b/>
                <w:color w:val="000000"/>
                <w:kern w:val="2"/>
                <w:sz w:val="21"/>
              </w:rPr>
              <w:t>人）</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rPr>
              <w:t>167</w:t>
            </w:r>
            <w:r>
              <w:rPr>
                <w:rFonts w:ascii="Times New Roman" w:hAnsi="Times New Roman"/>
                <w:b/>
                <w:color w:val="000000"/>
              </w:rPr>
              <w:t>.00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eastAsia="等线" w:cs="Times New Roman"/>
                <w:b/>
                <w:bCs/>
                <w:color w:val="000000"/>
                <w:sz w:val="21"/>
                <w:szCs w:val="21"/>
              </w:rPr>
              <w:t>52.19</w:t>
            </w:r>
            <w:r>
              <w:rPr>
                <w:rFonts w:ascii="Times New Roman" w:hAnsi="Times New Roman"/>
                <w:b/>
                <w:color w:val="000000"/>
                <w:sz w:val="21"/>
              </w:rPr>
              <w:t>%</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rPr>
            </w:pPr>
            <w:r>
              <w:rPr>
                <w:rFonts w:ascii="Times New Roman" w:hAnsi="Times New Roman"/>
                <w:b/>
                <w:color w:val="000000"/>
                <w:sz w:val="21"/>
              </w:rPr>
              <w:t>0.</w:t>
            </w:r>
            <w:r>
              <w:rPr>
                <w:rFonts w:ascii="Times New Roman" w:hAnsi="Times New Roman" w:eastAsia="等线" w:cs="Times New Roman"/>
                <w:b/>
                <w:bCs/>
                <w:color w:val="000000"/>
                <w:sz w:val="21"/>
                <w:szCs w:val="21"/>
              </w:rPr>
              <w:t>50</w:t>
            </w:r>
            <w:r>
              <w:rPr>
                <w:rFonts w:ascii="Times New Roman" w:hAnsi="Times New Roman"/>
                <w:b/>
                <w:color w:val="000000"/>
                <w:sz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rPr>
                <w:rFonts w:ascii="Times New Roman" w:hAnsi="Times New Roman"/>
                <w:b/>
                <w:color w:val="000000"/>
                <w:kern w:val="2"/>
                <w:sz w:val="21"/>
              </w:rPr>
            </w:pPr>
            <w:r>
              <w:rPr>
                <w:rFonts w:ascii="Times New Roman" w:hAnsi="Times New Roman"/>
                <w:b/>
                <w:color w:val="000000"/>
                <w:kern w:val="2"/>
                <w:sz w:val="21"/>
              </w:rPr>
              <w:t>三、预留部分</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6</w:t>
            </w:r>
            <w:r>
              <w:rPr>
                <w:rFonts w:ascii="Times New Roman" w:hAnsi="Times New Roman"/>
                <w:b/>
                <w:color w:val="000000"/>
                <w:kern w:val="2"/>
                <w:sz w:val="21"/>
              </w:rPr>
              <w:t>0.00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ascii="Times New Roman" w:hAnsi="Times New Roman"/>
                <w:b/>
                <w:color w:val="000000"/>
                <w:sz w:val="21"/>
              </w:rPr>
              <w:t>18.75%</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ascii="Times New Roman" w:hAnsi="Times New Roman"/>
                <w:b/>
                <w:color w:val="000000"/>
                <w:sz w:val="21"/>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76" w:type="pct"/>
            <w:gridSpan w:val="3"/>
            <w:shd w:val="clear" w:color="auto" w:fill="FFFFFF"/>
            <w:tcMar>
              <w:top w:w="0" w:type="dxa"/>
              <w:left w:w="0" w:type="dxa"/>
              <w:bottom w:w="0" w:type="dxa"/>
              <w:right w:w="0" w:type="dxa"/>
            </w:tcMar>
            <w:vAlign w:val="center"/>
          </w:tcPr>
          <w:p>
            <w:pPr>
              <w:widowControl w:val="0"/>
              <w:adjustRightInd w:val="0"/>
              <w:snapToGrid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合计</w:t>
            </w:r>
          </w:p>
        </w:tc>
        <w:tc>
          <w:tcPr>
            <w:tcW w:w="845"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3</w:t>
            </w:r>
            <w:r>
              <w:rPr>
                <w:rFonts w:ascii="Times New Roman" w:hAnsi="Times New Roman"/>
                <w:b/>
                <w:color w:val="000000"/>
                <w:kern w:val="2"/>
                <w:sz w:val="21"/>
              </w:rPr>
              <w:t>20.00</w:t>
            </w:r>
          </w:p>
        </w:tc>
        <w:tc>
          <w:tcPr>
            <w:tcW w:w="903"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1</w:t>
            </w:r>
            <w:r>
              <w:rPr>
                <w:rFonts w:ascii="Times New Roman" w:hAnsi="Times New Roman"/>
                <w:b/>
                <w:color w:val="000000"/>
                <w:kern w:val="2"/>
                <w:sz w:val="21"/>
              </w:rPr>
              <w:t>00.00%</w:t>
            </w:r>
          </w:p>
        </w:tc>
        <w:tc>
          <w:tcPr>
            <w:tcW w:w="976" w:type="pct"/>
            <w:shd w:val="clear" w:color="auto" w:fill="FFFFFF"/>
            <w:tcMar>
              <w:top w:w="0" w:type="dxa"/>
              <w:left w:w="0" w:type="dxa"/>
              <w:bottom w:w="0" w:type="dxa"/>
              <w:right w:w="0" w:type="dxa"/>
            </w:tcMar>
            <w:vAlign w:val="center"/>
          </w:tcPr>
          <w:p>
            <w:pPr>
              <w:widowControl w:val="0"/>
              <w:adjustRightInd w:val="0"/>
              <w:snapToGrid w:val="0"/>
              <w:spacing w:after="0" w:line="240" w:lineRule="auto"/>
              <w:jc w:val="right"/>
              <w:rPr>
                <w:rFonts w:ascii="Times New Roman" w:hAnsi="Times New Roman"/>
                <w:b/>
                <w:color w:val="000000"/>
                <w:kern w:val="2"/>
                <w:sz w:val="21"/>
              </w:rPr>
            </w:pPr>
            <w:r>
              <w:rPr>
                <w:rFonts w:hint="eastAsia" w:ascii="Times New Roman" w:hAnsi="Times New Roman"/>
                <w:b/>
                <w:color w:val="000000"/>
                <w:kern w:val="2"/>
                <w:sz w:val="21"/>
              </w:rPr>
              <w:t>0</w:t>
            </w:r>
            <w:r>
              <w:rPr>
                <w:rFonts w:ascii="Times New Roman" w:hAnsi="Times New Roman"/>
                <w:b/>
                <w:color w:val="000000"/>
                <w:kern w:val="2"/>
                <w:sz w:val="21"/>
              </w:rPr>
              <w:t>.96%</w:t>
            </w:r>
          </w:p>
        </w:tc>
      </w:tr>
    </w:tbl>
    <w:p>
      <w:pPr>
        <w:widowControl w:val="0"/>
        <w:adjustRightInd w:val="0"/>
        <w:spacing w:after="0" w:line="240" w:lineRule="auto"/>
        <w:ind w:firstLine="420" w:firstLineChars="200"/>
        <w:jc w:val="both"/>
        <w:rPr>
          <w:rFonts w:ascii="Times New Roman" w:hAnsi="Times New Roman"/>
          <w:color w:val="000000"/>
          <w:kern w:val="2"/>
          <w:sz w:val="21"/>
        </w:rPr>
      </w:pPr>
      <w:r>
        <w:rPr>
          <w:rFonts w:ascii="Times New Roman" w:hAnsi="Times New Roman"/>
          <w:color w:val="000000"/>
          <w:kern w:val="2"/>
          <w:sz w:val="21"/>
        </w:rPr>
        <w:t>注：1、</w:t>
      </w:r>
      <w:r>
        <w:rPr>
          <w:rFonts w:hint="eastAsia" w:ascii="Times New Roman" w:hAnsi="Times New Roman"/>
          <w:color w:val="000000"/>
          <w:kern w:val="2"/>
          <w:sz w:val="21"/>
        </w:rPr>
        <w:t>上述任何一名激励对象通过全部在有效期内的股权激励计划获授的本公司股票，累计不超过本计划提交股东大会审议时公司股本总额的1%。</w:t>
      </w:r>
      <w:r>
        <w:rPr>
          <w:rFonts w:ascii="Times New Roman" w:hAnsi="Times New Roman"/>
          <w:color w:val="000000"/>
          <w:kern w:val="2"/>
          <w:sz w:val="21"/>
        </w:rPr>
        <w:t>公司全部有效的激励计划所涉及的标的股票总数累计不超过股权激励计划提交股东大会审议时公司股本总额的10%。</w:t>
      </w:r>
    </w:p>
    <w:p>
      <w:pPr>
        <w:widowControl w:val="0"/>
        <w:adjustRightInd w:val="0"/>
        <w:spacing w:after="0" w:line="240" w:lineRule="auto"/>
        <w:ind w:firstLine="420" w:firstLineChars="200"/>
        <w:jc w:val="both"/>
        <w:rPr>
          <w:rFonts w:ascii="Times New Roman" w:hAnsi="Times New Roman"/>
          <w:color w:val="000000"/>
          <w:kern w:val="2"/>
          <w:sz w:val="21"/>
        </w:rPr>
      </w:pPr>
      <w:r>
        <w:rPr>
          <w:rFonts w:ascii="Times New Roman" w:hAnsi="Times New Roman"/>
          <w:color w:val="000000"/>
          <w:kern w:val="2"/>
          <w:sz w:val="21"/>
        </w:rPr>
        <w:t>2、本计划激励对象不包括独立董事、监事</w:t>
      </w:r>
      <w:r>
        <w:rPr>
          <w:rFonts w:hint="eastAsia" w:ascii="Times New Roman" w:hAnsi="Times New Roman"/>
          <w:color w:val="000000"/>
          <w:kern w:val="2"/>
          <w:sz w:val="21"/>
        </w:rPr>
        <w:t>及单独或合计持有公司5%以上股份的股东或实际控制人及其配偶、父母、子女</w:t>
      </w:r>
      <w:r>
        <w:rPr>
          <w:rFonts w:ascii="Times New Roman" w:hAnsi="Times New Roman"/>
          <w:color w:val="000000"/>
          <w:kern w:val="2"/>
          <w:sz w:val="21"/>
        </w:rPr>
        <w:t>。</w:t>
      </w:r>
    </w:p>
    <w:p>
      <w:pPr>
        <w:keepNext/>
        <w:keepLines/>
        <w:spacing w:before="156" w:beforeLines="50" w:after="0" w:line="360" w:lineRule="auto"/>
        <w:jc w:val="both"/>
        <w:outlineLvl w:val="1"/>
        <w:rPr>
          <w:rFonts w:ascii="黑体" w:hAnsi="黑体"/>
          <w:color w:val="000000"/>
          <w:kern w:val="2"/>
        </w:rPr>
      </w:pPr>
      <w:bookmarkStart w:id="12" w:name="_Toc112782118"/>
      <w:r>
        <w:rPr>
          <w:rFonts w:hint="eastAsia" w:ascii="黑体" w:hAnsi="黑体"/>
          <w:b/>
          <w:color w:val="000000"/>
          <w:kern w:val="2"/>
          <w:sz w:val="28"/>
        </w:rPr>
        <w:t>六、本激励计划的时间安排</w:t>
      </w:r>
      <w:bookmarkEnd w:id="12"/>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（一）本激励计划的有效期</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本激励计划有效期自限制性股票首次授予之日起至激励对象获授的限制性股票全部解除限售或回购注销之日止，最长不超过48个月。</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（二）本激励计划的授予日</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授予日在本计划经公司股东大会审议通过后由董事会确定，授予日必须为交易日。公司需在股东大会审议通过后60日内授予限制性股票并完成公告。公司未能在60日内完成上述工作的，应当及时披露未完成的原因，并终止实施本计划，未授予的限制性股票失效（根据《股权激励管理办法》及其他相关法律法规规定，上市公司不得授出限制性股票的期间不计算在60日内）。</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预留限制性股票的授予对象应当在本计划经股东大会审议通过后12个月内明确，超过12个月未明确激励对象的，预留</w:t>
      </w:r>
      <w:r>
        <w:rPr>
          <w:rFonts w:hint="eastAsia" w:ascii="Times New Roman" w:hAnsi="Times New Roman"/>
          <w:color w:val="000000"/>
          <w:sz w:val="24"/>
          <w:lang w:val="en-US" w:eastAsia="zh-CN"/>
        </w:rPr>
        <w:t>权益</w:t>
      </w:r>
      <w:r>
        <w:rPr>
          <w:rFonts w:hint="eastAsia" w:ascii="Times New Roman" w:hAnsi="Times New Roman"/>
          <w:color w:val="000000"/>
          <w:sz w:val="24"/>
        </w:rPr>
        <w:t>失效。</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公司在下列期间不得向激励对象授予限制性股票：</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1、公司</w:t>
      </w:r>
      <w:r>
        <w:rPr>
          <w:rFonts w:hint="eastAsia" w:ascii="Times New Roman" w:hAnsi="Times New Roman"/>
          <w:color w:val="000000"/>
          <w:kern w:val="2"/>
          <w:sz w:val="24"/>
        </w:rPr>
        <w:t>年度报告、半年度</w:t>
      </w:r>
      <w:r>
        <w:rPr>
          <w:rFonts w:ascii="Times New Roman" w:hAnsi="Times New Roman"/>
          <w:color w:val="000000"/>
          <w:kern w:val="2"/>
          <w:sz w:val="24"/>
        </w:rPr>
        <w:t>报告公告前</w:t>
      </w:r>
      <w:bookmarkStart w:id="35" w:name="_GoBack"/>
      <w:bookmarkEnd w:id="35"/>
      <w:r>
        <w:rPr>
          <w:rFonts w:ascii="Times New Roman" w:hAnsi="Times New Roman"/>
          <w:color w:val="000000"/>
          <w:kern w:val="2"/>
          <w:sz w:val="24"/>
        </w:rPr>
        <w:t>三十日内，因特殊原因推迟</w:t>
      </w:r>
      <w:r>
        <w:rPr>
          <w:rFonts w:hint="eastAsia" w:ascii="Times New Roman" w:hAnsi="Times New Roman"/>
          <w:color w:val="000000"/>
          <w:kern w:val="2"/>
          <w:sz w:val="24"/>
        </w:rPr>
        <w:t>年度报告、半年度</w:t>
      </w:r>
      <w:r>
        <w:rPr>
          <w:rFonts w:ascii="Times New Roman" w:hAnsi="Times New Roman"/>
          <w:color w:val="000000"/>
          <w:kern w:val="2"/>
          <w:sz w:val="24"/>
        </w:rPr>
        <w:t>报告公告日期的，自原预约公告日前三十日起算，至公告前一日</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2、公司</w:t>
      </w:r>
      <w:r>
        <w:rPr>
          <w:rFonts w:hint="eastAsia" w:ascii="Times New Roman" w:hAnsi="Times New Roman"/>
          <w:color w:val="000000"/>
          <w:kern w:val="2"/>
          <w:sz w:val="24"/>
        </w:rPr>
        <w:t>季度报告、</w:t>
      </w:r>
      <w:r>
        <w:rPr>
          <w:rFonts w:ascii="Times New Roman" w:hAnsi="Times New Roman"/>
          <w:color w:val="000000"/>
          <w:kern w:val="2"/>
          <w:sz w:val="24"/>
        </w:rPr>
        <w:t>业绩预告、业绩快报公告前十日内</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3、自可能对公司股票及其衍生品种交易价格产生较大影响的重大事件发生之日或者进入决策程序之日，至依法披露</w:t>
      </w:r>
      <w:r>
        <w:rPr>
          <w:rFonts w:hint="eastAsia" w:ascii="Times New Roman" w:hAnsi="Times New Roman"/>
          <w:color w:val="000000"/>
          <w:kern w:val="2"/>
          <w:sz w:val="24"/>
        </w:rPr>
        <w:t>之</w:t>
      </w:r>
      <w:r>
        <w:rPr>
          <w:rFonts w:ascii="Times New Roman" w:hAnsi="Times New Roman"/>
          <w:color w:val="000000"/>
          <w:kern w:val="2"/>
          <w:sz w:val="24"/>
        </w:rPr>
        <w:t>日</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4、中国证监会及上海证券交易所规定的其他时间。</w:t>
      </w:r>
    </w:p>
    <w:p>
      <w:pPr>
        <w:widowControl w:val="0"/>
        <w:adjustRightInd w:val="0"/>
        <w:spacing w:before="156" w:beforeLines="50" w:after="0" w:line="360" w:lineRule="auto"/>
        <w:ind w:firstLine="480" w:firstLineChars="200"/>
        <w:jc w:val="both"/>
        <w:rPr>
          <w:rFonts w:ascii="Times New Roman" w:hAnsi="Times New Roman" w:eastAsia="宋体"/>
          <w:color w:val="000000"/>
          <w:sz w:val="24"/>
          <w:szCs w:val="24"/>
        </w:rPr>
      </w:pPr>
      <w:r>
        <w:rPr>
          <w:rFonts w:ascii="Times New Roman" w:hAnsi="Times New Roman"/>
          <w:color w:val="000000"/>
          <w:kern w:val="2"/>
          <w:sz w:val="24"/>
        </w:rPr>
        <w:t>上述公司不得授出限制性股票的期间不计入60日期限之内。</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（三）本激励计划的限售期</w:t>
      </w:r>
    </w:p>
    <w:p>
      <w:pPr>
        <w:widowControl w:val="0"/>
        <w:adjustRightInd w:val="0"/>
        <w:spacing w:before="156" w:beforeLines="50" w:after="0" w:line="360" w:lineRule="auto"/>
        <w:ind w:firstLine="480" w:firstLineChars="200"/>
        <w:jc w:val="both"/>
        <w:rPr>
          <w:rFonts w:ascii="Times New Roman" w:hAnsi="Times New Roman" w:eastAsia="宋体"/>
          <w:color w:val="000000"/>
          <w:sz w:val="24"/>
          <w:szCs w:val="24"/>
        </w:rPr>
      </w:pPr>
      <w:r>
        <w:rPr>
          <w:rFonts w:hint="eastAsia" w:ascii="Times New Roman" w:hAnsi="Times New Roman" w:eastAsia="宋体"/>
          <w:color w:val="000000"/>
          <w:sz w:val="24"/>
          <w:szCs w:val="24"/>
        </w:rPr>
        <w:t>自激励对象获授限制性股票授予之日起</w:t>
      </w:r>
      <w:r>
        <w:rPr>
          <w:rFonts w:ascii="Times New Roman" w:hAnsi="Times New Roman" w:eastAsia="宋体"/>
          <w:color w:val="000000"/>
          <w:sz w:val="24"/>
          <w:szCs w:val="24"/>
        </w:rPr>
        <w:t>12</w:t>
      </w:r>
      <w:r>
        <w:rPr>
          <w:rFonts w:hint="eastAsia" w:ascii="Times New Roman" w:hAnsi="Times New Roman" w:eastAsia="宋体"/>
          <w:color w:val="000000"/>
          <w:sz w:val="24"/>
          <w:szCs w:val="24"/>
        </w:rPr>
        <w:t>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pPr>
        <w:widowControl w:val="0"/>
        <w:adjustRightInd w:val="0"/>
        <w:spacing w:before="156" w:beforeLines="50" w:after="0" w:line="360" w:lineRule="auto"/>
        <w:ind w:firstLine="480" w:firstLineChars="200"/>
        <w:jc w:val="both"/>
        <w:rPr>
          <w:rFonts w:ascii="Times New Roman" w:hAnsi="Times New Roman" w:eastAsia="宋体"/>
          <w:color w:val="000000"/>
          <w:sz w:val="24"/>
          <w:szCs w:val="24"/>
        </w:rPr>
      </w:pPr>
      <w:r>
        <w:rPr>
          <w:rFonts w:hint="eastAsia" w:ascii="Times New Roman" w:hAnsi="Times New Roman" w:eastAsia="宋体"/>
          <w:color w:val="000000"/>
          <w:sz w:val="24"/>
          <w:szCs w:val="24"/>
        </w:rPr>
        <w:t>本计划首次授予的限制性股票解除限售期及各期解除限售时间安排如下表所示：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675"/>
        <w:gridCol w:w="2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widowControl w:val="0"/>
              <w:adjustRightInd w:val="0"/>
              <w:spacing w:before="156" w:beforeLines="50" w:after="0" w:line="36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解除限售安排</w:t>
            </w:r>
          </w:p>
        </w:tc>
        <w:tc>
          <w:tcPr>
            <w:tcW w:w="4677" w:type="dxa"/>
            <w:shd w:val="clear" w:color="auto" w:fill="BFBFBF"/>
            <w:vAlign w:val="center"/>
          </w:tcPr>
          <w:p>
            <w:pPr>
              <w:widowControl w:val="0"/>
              <w:adjustRightInd w:val="0"/>
              <w:snapToGrid w:val="0"/>
              <w:spacing w:after="0"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解除限售时间</w:t>
            </w:r>
          </w:p>
        </w:tc>
        <w:tc>
          <w:tcPr>
            <w:tcW w:w="2181" w:type="dxa"/>
            <w:shd w:val="clear" w:color="auto" w:fill="BFBFBF"/>
            <w:vAlign w:val="center"/>
          </w:tcPr>
          <w:p>
            <w:pPr>
              <w:widowControl w:val="0"/>
              <w:adjustRightInd w:val="0"/>
              <w:snapToGrid w:val="0"/>
              <w:spacing w:after="0"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可解除限售权益数量占授予权益总量的比例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第一个解除限售期</w:t>
            </w:r>
          </w:p>
        </w:tc>
        <w:tc>
          <w:tcPr>
            <w:tcW w:w="4677" w:type="dxa"/>
            <w:vAlign w:val="center"/>
          </w:tcPr>
          <w:p>
            <w:pPr>
              <w:widowControl w:val="0"/>
              <w:adjustRightInd w:val="0"/>
              <w:snapToGrid w:val="0"/>
              <w:spacing w:after="0" w:line="24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自授予之日起12个月后的首个交易日至授予之日起24个月内的最后一个交易日止</w:t>
            </w:r>
          </w:p>
        </w:tc>
        <w:tc>
          <w:tcPr>
            <w:tcW w:w="2181"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3</w:t>
            </w:r>
            <w:r>
              <w:rPr>
                <w:rFonts w:hint="eastAsia" w:ascii="Times New Roman" w:hAnsi="Times New Roman" w:eastAsia="宋体"/>
                <w:color w:val="00000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第二个解除限售期</w:t>
            </w:r>
          </w:p>
        </w:tc>
        <w:tc>
          <w:tcPr>
            <w:tcW w:w="4677" w:type="dxa"/>
            <w:vAlign w:val="center"/>
          </w:tcPr>
          <w:p>
            <w:pPr>
              <w:widowControl w:val="0"/>
              <w:adjustRightInd w:val="0"/>
              <w:snapToGrid w:val="0"/>
              <w:spacing w:after="0" w:line="24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自授予之日起24个月后的首个交易日至授予之日起36个月内的最后一个交易日止</w:t>
            </w:r>
          </w:p>
        </w:tc>
        <w:tc>
          <w:tcPr>
            <w:tcW w:w="2181"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第三个解除限售期</w:t>
            </w:r>
          </w:p>
        </w:tc>
        <w:tc>
          <w:tcPr>
            <w:tcW w:w="4677" w:type="dxa"/>
            <w:vAlign w:val="center"/>
          </w:tcPr>
          <w:p>
            <w:pPr>
              <w:widowControl w:val="0"/>
              <w:adjustRightInd w:val="0"/>
              <w:snapToGrid w:val="0"/>
              <w:spacing w:after="0" w:line="24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自授予之日起36个月后的首个交易日至授予之日起48个月内的最后一个交易日止</w:t>
            </w:r>
          </w:p>
        </w:tc>
        <w:tc>
          <w:tcPr>
            <w:tcW w:w="2181" w:type="dxa"/>
            <w:vAlign w:val="center"/>
          </w:tcPr>
          <w:p>
            <w:pPr>
              <w:widowControl w:val="0"/>
              <w:adjustRightInd w:val="0"/>
              <w:snapToGrid w:val="0"/>
              <w:spacing w:after="0" w:line="240" w:lineRule="auto"/>
              <w:jc w:val="center"/>
              <w:rPr>
                <w:rFonts w:ascii="Times New Roman" w:hAnsi="Times New Roman" w:eastAsia="宋体"/>
                <w:color w:val="000000"/>
                <w:sz w:val="21"/>
                <w:szCs w:val="21"/>
              </w:rPr>
            </w:pPr>
            <w:r>
              <w:rPr>
                <w:rFonts w:ascii="Times New Roman" w:hAnsi="Times New Roman" w:eastAsia="宋体"/>
                <w:color w:val="000000"/>
                <w:sz w:val="21"/>
                <w:szCs w:val="21"/>
              </w:rPr>
              <w:t>4</w:t>
            </w:r>
            <w:r>
              <w:rPr>
                <w:rFonts w:hint="eastAsia" w:ascii="Times New Roman" w:hAnsi="Times New Roman" w:eastAsia="宋体"/>
                <w:color w:val="000000"/>
                <w:sz w:val="21"/>
                <w:szCs w:val="21"/>
              </w:rPr>
              <w:t>0%</w:t>
            </w:r>
          </w:p>
        </w:tc>
      </w:tr>
    </w:tbl>
    <w:p>
      <w:pPr>
        <w:widowControl w:val="0"/>
        <w:adjustRightInd w:val="0"/>
        <w:snapToGrid w:val="0"/>
        <w:spacing w:before="156" w:beforeLines="50" w:after="0" w:line="360" w:lineRule="auto"/>
        <w:ind w:firstLine="480" w:firstLineChars="200"/>
        <w:jc w:val="both"/>
        <w:rPr>
          <w:rFonts w:ascii="Times New Roman" w:hAnsi="Times New Roman" w:eastAsia="宋体"/>
          <w:color w:val="000000"/>
          <w:sz w:val="24"/>
          <w:szCs w:val="24"/>
        </w:rPr>
      </w:pPr>
      <w:r>
        <w:rPr>
          <w:rFonts w:hint="eastAsia" w:ascii="Times New Roman" w:hAnsi="Times New Roman" w:eastAsia="宋体"/>
          <w:color w:val="000000"/>
          <w:sz w:val="24"/>
          <w:szCs w:val="24"/>
        </w:rPr>
        <w:t>若预留部分限制性股票在2024年度授予，则解除限售期及解除限售数量占授予权益总量的比例与首次授予部分一致。若预留部分限制性股票在2025年授予，则解除限售期及解除限售权益数量占授予权益总量的比例如下表所示：</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675"/>
        <w:gridCol w:w="2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widowControl w:val="0"/>
              <w:adjustRightInd w:val="0"/>
              <w:spacing w:after="0"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解除限售安排</w:t>
            </w:r>
          </w:p>
        </w:tc>
        <w:tc>
          <w:tcPr>
            <w:tcW w:w="4677" w:type="dxa"/>
            <w:shd w:val="clear" w:color="auto" w:fill="BFBFBF"/>
            <w:vAlign w:val="center"/>
          </w:tcPr>
          <w:p>
            <w:pPr>
              <w:widowControl w:val="0"/>
              <w:adjustRightInd w:val="0"/>
              <w:spacing w:after="0"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解除限售时间</w:t>
            </w:r>
          </w:p>
        </w:tc>
        <w:tc>
          <w:tcPr>
            <w:tcW w:w="2181" w:type="dxa"/>
            <w:shd w:val="clear" w:color="auto" w:fill="BFBFBF"/>
            <w:vAlign w:val="center"/>
          </w:tcPr>
          <w:p>
            <w:pPr>
              <w:widowControl w:val="0"/>
              <w:adjustRightInd w:val="0"/>
              <w:spacing w:after="0" w:line="240" w:lineRule="auto"/>
              <w:jc w:val="center"/>
              <w:rPr>
                <w:rFonts w:ascii="Times New Roman" w:hAnsi="Times New Roman" w:eastAsia="宋体"/>
                <w:b/>
                <w:color w:val="000000"/>
                <w:sz w:val="21"/>
                <w:szCs w:val="21"/>
              </w:rPr>
            </w:pPr>
            <w:r>
              <w:rPr>
                <w:rFonts w:hint="eastAsia" w:ascii="Times New Roman" w:hAnsi="Times New Roman" w:eastAsia="宋体"/>
                <w:b/>
                <w:color w:val="000000"/>
                <w:sz w:val="21"/>
                <w:szCs w:val="21"/>
              </w:rPr>
              <w:t>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widowControl w:val="0"/>
              <w:adjustRightIn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第一个解除限售期</w:t>
            </w:r>
          </w:p>
        </w:tc>
        <w:tc>
          <w:tcPr>
            <w:tcW w:w="4677" w:type="dxa"/>
            <w:vAlign w:val="center"/>
          </w:tcPr>
          <w:p>
            <w:pPr>
              <w:widowControl w:val="0"/>
              <w:adjustRightInd w:val="0"/>
              <w:spacing w:after="0" w:line="24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自预留授予之日起12个月后的首个交易日至预留授予之日起24个月内的最后一个交易日止</w:t>
            </w:r>
          </w:p>
        </w:tc>
        <w:tc>
          <w:tcPr>
            <w:tcW w:w="2181" w:type="dxa"/>
            <w:vAlign w:val="center"/>
          </w:tcPr>
          <w:p>
            <w:pPr>
              <w:widowControl w:val="0"/>
              <w:adjustRightIn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widowControl w:val="0"/>
              <w:adjustRightIn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第二个解除限售期</w:t>
            </w:r>
          </w:p>
        </w:tc>
        <w:tc>
          <w:tcPr>
            <w:tcW w:w="4677" w:type="dxa"/>
            <w:vAlign w:val="center"/>
          </w:tcPr>
          <w:p>
            <w:pPr>
              <w:widowControl w:val="0"/>
              <w:adjustRightInd w:val="0"/>
              <w:spacing w:after="0" w:line="24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自预留授予之日起24个月后的首个交易日至预留授予之日起36个月内的最后一个交易日止</w:t>
            </w:r>
          </w:p>
        </w:tc>
        <w:tc>
          <w:tcPr>
            <w:tcW w:w="2181" w:type="dxa"/>
            <w:vAlign w:val="center"/>
          </w:tcPr>
          <w:p>
            <w:pPr>
              <w:widowControl w:val="0"/>
              <w:adjustRightInd w:val="0"/>
              <w:spacing w:after="0" w:line="240" w:lineRule="auto"/>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50%</w:t>
            </w:r>
          </w:p>
        </w:tc>
      </w:tr>
    </w:tbl>
    <w:p>
      <w:pPr>
        <w:keepNext/>
        <w:widowControl w:val="0"/>
        <w:adjustRightInd w:val="0"/>
        <w:spacing w:before="156" w:beforeLines="50" w:after="0" w:line="360" w:lineRule="auto"/>
        <w:ind w:firstLine="482" w:firstLineChars="200"/>
        <w:jc w:val="both"/>
        <w:rPr>
          <w:rFonts w:ascii="Times New Roman" w:hAnsi="Times New Roman"/>
          <w:b/>
          <w:color w:val="000000"/>
          <w:kern w:val="2"/>
          <w:sz w:val="24"/>
        </w:rPr>
      </w:pPr>
      <w:r>
        <w:rPr>
          <w:rFonts w:hint="eastAsia" w:ascii="Times New Roman" w:hAnsi="Times New Roman"/>
          <w:b/>
          <w:color w:val="000000"/>
          <w:kern w:val="2"/>
          <w:sz w:val="24"/>
        </w:rPr>
        <w:t>（四）本激励计划的禁售期</w:t>
      </w:r>
    </w:p>
    <w:p>
      <w:pPr>
        <w:widowControl w:val="0"/>
        <w:adjustRightInd w:val="0"/>
        <w:spacing w:before="156" w:beforeLines="50" w:after="0" w:line="360" w:lineRule="auto"/>
        <w:ind w:firstLine="480" w:firstLineChars="200"/>
        <w:jc w:val="both"/>
        <w:rPr>
          <w:rFonts w:ascii="Times New Roman" w:hAnsi="Times New Roman"/>
          <w:color w:val="000000"/>
          <w:sz w:val="24"/>
        </w:rPr>
      </w:pPr>
      <w:bookmarkStart w:id="13" w:name="_Hlk109339518"/>
      <w:r>
        <w:rPr>
          <w:rFonts w:hint="eastAsia" w:ascii="Times New Roman" w:hAnsi="Times New Roman"/>
          <w:color w:val="000000"/>
          <w:sz w:val="24"/>
        </w:rPr>
        <w:t>禁售期是指对激励对象解除限售后所获股票进行售出限制的时间段。本次限制性股票激励计划的限售规定按照《公司法》《证券法》等相关法律、法规、规范性文件和《公司章程》的规定执行，具体内容如下：</w:t>
      </w:r>
      <w:bookmarkEnd w:id="13"/>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1、激励对象为公司董事和高级管理人员的，其在任职期间每年转让的股份不得超过其所持有本公司股份总数的25%，在离职后半年内，不得转让其所持有的本公司股份。</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2、激励对象为公司董事和高级管理人员的，将其持有的本公司股票在买入后6个月内卖出，或者在卖出后6个月内又买入，由此所得收益归本公司所有，本公司董事会将收回其所得收益。</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3、在本激励计划有效期内，如果《公司法》《证券法》《上市公司股东、董监高减持股份的若干规定》《上海证券交易所上市公司股东及董事、监事、高级管理人员减持股份实施细则》等有关法律、法规以及规范性文件和《公司章程》中对公司董事和高级管理人员或其他激励对象持有股份转让的有关规定发生了变化，则该部分激励对象转让其所持有的公司股票应当在转让时符合修改后的相关规定。</w:t>
      </w:r>
    </w:p>
    <w:p>
      <w:pPr>
        <w:keepNext/>
        <w:keepLines/>
        <w:spacing w:before="156" w:beforeLines="50" w:after="0" w:line="360" w:lineRule="auto"/>
        <w:jc w:val="both"/>
        <w:outlineLvl w:val="1"/>
        <w:rPr>
          <w:rFonts w:ascii="黑体" w:hAnsi="黑体"/>
          <w:b/>
          <w:color w:val="000000"/>
          <w:kern w:val="2"/>
          <w:sz w:val="28"/>
        </w:rPr>
      </w:pPr>
      <w:bookmarkStart w:id="14" w:name="_Toc112782119"/>
      <w:r>
        <w:rPr>
          <w:rFonts w:hint="eastAsia" w:ascii="黑体" w:hAnsi="黑体"/>
          <w:b/>
          <w:color w:val="000000"/>
          <w:kern w:val="2"/>
          <w:sz w:val="28"/>
        </w:rPr>
        <w:t>七、限制性股票的授予价格及确定方法</w:t>
      </w:r>
      <w:bookmarkEnd w:id="14"/>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（一）限制性股票的授予价格</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根据本计划授予价格的确定方法，本计划首次授予的限制性股票的授予价格为每股</w:t>
      </w:r>
      <w:r>
        <w:rPr>
          <w:rFonts w:hint="eastAsia" w:ascii="Times New Roman" w:hAnsi="Times New Roman"/>
          <w:color w:val="000000"/>
          <w:sz w:val="24"/>
        </w:rPr>
        <w:t>8</w:t>
      </w:r>
      <w:r>
        <w:rPr>
          <w:rFonts w:ascii="Times New Roman" w:hAnsi="Times New Roman"/>
          <w:color w:val="000000"/>
          <w:sz w:val="24"/>
        </w:rPr>
        <w:t>.09元。激励对象获授限制性股票所需资金以自筹方式解决，公司不得为激励对象依据本计划获得的有关权益提供贷款以及其他任何形式的财务资助。</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（二）限制性股票授予价格的确定方法</w:t>
      </w:r>
    </w:p>
    <w:p>
      <w:pPr>
        <w:widowControl w:val="0"/>
        <w:spacing w:before="156" w:beforeLines="50" w:after="156" w:afterLines="50" w:line="360" w:lineRule="auto"/>
        <w:ind w:firstLine="480" w:firstLineChars="200"/>
        <w:jc w:val="both"/>
        <w:rPr>
          <w:rFonts w:ascii="Times New Roman" w:hAnsi="Times New Roman"/>
          <w:color w:val="000000"/>
          <w:kern w:val="2"/>
          <w:sz w:val="24"/>
        </w:rPr>
      </w:pPr>
      <w:bookmarkStart w:id="15" w:name="_Hlk109380709"/>
      <w:r>
        <w:rPr>
          <w:rFonts w:ascii="Times New Roman" w:hAnsi="Times New Roman"/>
          <w:color w:val="000000"/>
          <w:kern w:val="2"/>
          <w:sz w:val="24"/>
        </w:rPr>
        <w:t>限制性股票的授予价格的定价基准日为本计划公布日。授予价格不得低于股票票面金额，且不得低于下列价格较高者：</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1、本计划公布前1个交易日的公司股票交易均价的50%</w:t>
      </w:r>
      <w:r>
        <w:rPr>
          <w:rFonts w:hint="eastAsia" w:ascii="Times New Roman" w:hAnsi="Times New Roman"/>
          <w:color w:val="000000"/>
          <w:kern w:val="2"/>
          <w:sz w:val="24"/>
        </w:rPr>
        <w:t>。</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2、本计划公布前</w:t>
      </w:r>
      <w:r>
        <w:rPr>
          <w:rFonts w:hint="eastAsia" w:ascii="Times New Roman" w:hAnsi="Times New Roman"/>
          <w:color w:val="000000"/>
          <w:kern w:val="2"/>
          <w:sz w:val="24"/>
        </w:rPr>
        <w:t>20</w:t>
      </w:r>
      <w:r>
        <w:rPr>
          <w:rFonts w:ascii="Times New Roman" w:hAnsi="Times New Roman"/>
          <w:color w:val="000000"/>
          <w:kern w:val="2"/>
          <w:sz w:val="24"/>
        </w:rPr>
        <w:t>个交易日</w:t>
      </w:r>
      <w:r>
        <w:rPr>
          <w:rFonts w:hint="eastAsia" w:ascii="Times New Roman" w:hAnsi="Times New Roman"/>
          <w:color w:val="000000"/>
          <w:kern w:val="2"/>
          <w:sz w:val="24"/>
        </w:rPr>
        <w:t>、</w:t>
      </w:r>
      <w:r>
        <w:rPr>
          <w:rFonts w:ascii="Times New Roman" w:hAnsi="Times New Roman"/>
          <w:color w:val="000000"/>
          <w:kern w:val="2"/>
          <w:sz w:val="24"/>
        </w:rPr>
        <w:t>前</w:t>
      </w:r>
      <w:r>
        <w:rPr>
          <w:rFonts w:hint="eastAsia" w:ascii="Times New Roman" w:hAnsi="Times New Roman"/>
          <w:color w:val="000000"/>
          <w:kern w:val="2"/>
          <w:sz w:val="24"/>
        </w:rPr>
        <w:t>60</w:t>
      </w:r>
      <w:r>
        <w:rPr>
          <w:rFonts w:ascii="Times New Roman" w:hAnsi="Times New Roman"/>
          <w:color w:val="000000"/>
          <w:kern w:val="2"/>
          <w:sz w:val="24"/>
        </w:rPr>
        <w:t>个交易日</w:t>
      </w:r>
      <w:r>
        <w:rPr>
          <w:rFonts w:hint="eastAsia" w:ascii="Times New Roman" w:hAnsi="Times New Roman"/>
          <w:color w:val="000000"/>
          <w:kern w:val="2"/>
          <w:sz w:val="24"/>
        </w:rPr>
        <w:t>或者120个</w:t>
      </w:r>
      <w:r>
        <w:rPr>
          <w:rFonts w:ascii="Times New Roman" w:hAnsi="Times New Roman"/>
          <w:color w:val="000000"/>
          <w:kern w:val="2"/>
          <w:sz w:val="24"/>
        </w:rPr>
        <w:t>交易日公司股票交易均价</w:t>
      </w:r>
      <w:r>
        <w:rPr>
          <w:rFonts w:hint="eastAsia" w:ascii="Times New Roman" w:hAnsi="Times New Roman"/>
          <w:color w:val="000000"/>
          <w:kern w:val="2"/>
          <w:sz w:val="24"/>
        </w:rPr>
        <w:t>之一</w:t>
      </w:r>
      <w:r>
        <w:rPr>
          <w:rFonts w:ascii="Times New Roman" w:hAnsi="Times New Roman"/>
          <w:color w:val="000000"/>
          <w:kern w:val="2"/>
          <w:sz w:val="24"/>
        </w:rPr>
        <w:t>的50%。</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预留授予的限制性股票在授予前，须召开董事会审议通过相关议案，授予价格不得低于股票票面金额，且不得低于下列价格较高者：</w:t>
      </w:r>
    </w:p>
    <w:p>
      <w:pPr>
        <w:widowControl w:val="0"/>
        <w:spacing w:before="156" w:beforeLines="50" w:after="156" w:afterLines="5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1、预留限制性股票授予董事会决议公布前1个交易日的公司股票交易均价的50%</w:t>
      </w:r>
      <w:r>
        <w:rPr>
          <w:rFonts w:hint="eastAsia" w:ascii="Times New Roman" w:hAnsi="Times New Roman"/>
          <w:color w:val="000000"/>
          <w:kern w:val="2"/>
          <w:sz w:val="24"/>
        </w:rPr>
        <w:t>。</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2、预留限制性股票授予董事会决议公布前</w:t>
      </w:r>
      <w:r>
        <w:rPr>
          <w:rFonts w:hint="eastAsia" w:ascii="Times New Roman" w:hAnsi="Times New Roman"/>
          <w:color w:val="000000"/>
          <w:kern w:val="2"/>
          <w:sz w:val="24"/>
        </w:rPr>
        <w:t>20</w:t>
      </w:r>
      <w:r>
        <w:rPr>
          <w:rFonts w:ascii="Times New Roman" w:hAnsi="Times New Roman"/>
          <w:color w:val="000000"/>
          <w:kern w:val="2"/>
          <w:sz w:val="24"/>
        </w:rPr>
        <w:t>个交易日</w:t>
      </w:r>
      <w:r>
        <w:rPr>
          <w:rFonts w:hint="eastAsia" w:ascii="Times New Roman" w:hAnsi="Times New Roman"/>
          <w:color w:val="000000"/>
          <w:kern w:val="2"/>
          <w:sz w:val="24"/>
        </w:rPr>
        <w:t>、</w:t>
      </w:r>
      <w:r>
        <w:rPr>
          <w:rFonts w:ascii="Times New Roman" w:hAnsi="Times New Roman"/>
          <w:color w:val="000000"/>
          <w:kern w:val="2"/>
          <w:sz w:val="24"/>
        </w:rPr>
        <w:t>前</w:t>
      </w:r>
      <w:r>
        <w:rPr>
          <w:rFonts w:hint="eastAsia" w:ascii="Times New Roman" w:hAnsi="Times New Roman"/>
          <w:color w:val="000000"/>
          <w:kern w:val="2"/>
          <w:sz w:val="24"/>
        </w:rPr>
        <w:t>60</w:t>
      </w:r>
      <w:r>
        <w:rPr>
          <w:rFonts w:ascii="Times New Roman" w:hAnsi="Times New Roman"/>
          <w:color w:val="000000"/>
          <w:kern w:val="2"/>
          <w:sz w:val="24"/>
        </w:rPr>
        <w:t>个交易日</w:t>
      </w:r>
      <w:r>
        <w:rPr>
          <w:rFonts w:hint="eastAsia" w:ascii="Times New Roman" w:hAnsi="Times New Roman"/>
          <w:color w:val="000000"/>
          <w:kern w:val="2"/>
          <w:sz w:val="24"/>
        </w:rPr>
        <w:t>或者120个</w:t>
      </w:r>
      <w:r>
        <w:rPr>
          <w:rFonts w:ascii="Times New Roman" w:hAnsi="Times New Roman"/>
          <w:color w:val="000000"/>
          <w:kern w:val="2"/>
          <w:sz w:val="24"/>
        </w:rPr>
        <w:t>交易日公司股票交易均价</w:t>
      </w:r>
      <w:r>
        <w:rPr>
          <w:rFonts w:hint="eastAsia" w:ascii="Times New Roman" w:hAnsi="Times New Roman"/>
          <w:color w:val="000000"/>
          <w:kern w:val="2"/>
          <w:sz w:val="24"/>
        </w:rPr>
        <w:t>之一</w:t>
      </w:r>
      <w:r>
        <w:rPr>
          <w:rFonts w:ascii="Times New Roman" w:hAnsi="Times New Roman"/>
          <w:color w:val="000000"/>
          <w:kern w:val="2"/>
          <w:sz w:val="24"/>
        </w:rPr>
        <w:t>的50%。</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本激励计划草案公布前1个交易日交易均价为每股</w:t>
      </w:r>
      <w:r>
        <w:rPr>
          <w:rFonts w:ascii="Times New Roman" w:hAnsi="Times New Roman" w:eastAsia="宋体" w:cs="Times New Roman"/>
          <w:color w:val="000000"/>
          <w:sz w:val="24"/>
          <w:szCs w:val="24"/>
        </w:rPr>
        <w:t>16.18</w:t>
      </w:r>
      <w:r>
        <w:rPr>
          <w:rFonts w:hint="eastAsia" w:ascii="Times New Roman" w:hAnsi="Times New Roman"/>
          <w:color w:val="000000"/>
          <w:sz w:val="24"/>
        </w:rPr>
        <w:t>元，本次授予价格占前1个交易日交易均价的</w:t>
      </w:r>
      <w:r>
        <w:rPr>
          <w:rFonts w:ascii="Times New Roman" w:hAnsi="Times New Roman" w:eastAsia="宋体" w:cs="Times New Roman"/>
          <w:color w:val="000000"/>
          <w:sz w:val="24"/>
          <w:szCs w:val="24"/>
        </w:rPr>
        <w:t>50.00</w:t>
      </w:r>
      <w:r>
        <w:rPr>
          <w:rFonts w:hint="eastAsia" w:ascii="Times New Roman" w:hAnsi="Times New Roman"/>
          <w:color w:val="000000"/>
          <w:sz w:val="24"/>
        </w:rPr>
        <w:t>%；</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本激励计划草案公布前20个交易日交易均价为每股</w:t>
      </w:r>
      <w:r>
        <w:rPr>
          <w:rFonts w:hint="eastAsia" w:ascii="Times New Roman" w:hAnsi="Times New Roman" w:eastAsia="宋体" w:cs="Times New Roman"/>
          <w:color w:val="000000"/>
          <w:sz w:val="24"/>
          <w:szCs w:val="24"/>
        </w:rPr>
        <w:t>1</w:t>
      </w:r>
      <w:r>
        <w:rPr>
          <w:rFonts w:ascii="Times New Roman" w:hAnsi="Times New Roman" w:eastAsia="宋体" w:cs="Times New Roman"/>
          <w:color w:val="000000"/>
          <w:sz w:val="24"/>
          <w:szCs w:val="24"/>
        </w:rPr>
        <w:t>6.14</w:t>
      </w:r>
      <w:r>
        <w:rPr>
          <w:rFonts w:hint="eastAsia" w:ascii="Times New Roman" w:hAnsi="Times New Roman"/>
          <w:color w:val="000000"/>
          <w:sz w:val="24"/>
        </w:rPr>
        <w:t>元，本次授予价格占前20个交易日交易均价的</w:t>
      </w:r>
      <w:r>
        <w:rPr>
          <w:rFonts w:ascii="Times New Roman" w:hAnsi="Times New Roman" w:eastAsia="宋体" w:cs="Times New Roman"/>
          <w:color w:val="000000"/>
          <w:sz w:val="24"/>
          <w:szCs w:val="24"/>
        </w:rPr>
        <w:t>50.12</w:t>
      </w:r>
      <w:r>
        <w:rPr>
          <w:rFonts w:hint="eastAsia" w:ascii="Times New Roman" w:hAnsi="Times New Roman"/>
          <w:color w:val="000000"/>
          <w:sz w:val="24"/>
        </w:rPr>
        <w:t>%；</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本激励计划草案公布前60个交易日交易均价为每股</w:t>
      </w:r>
      <w:r>
        <w:rPr>
          <w:rFonts w:ascii="Times New Roman" w:hAnsi="Times New Roman" w:eastAsia="宋体" w:cs="Times New Roman"/>
          <w:color w:val="000000"/>
          <w:sz w:val="24"/>
          <w:szCs w:val="24"/>
        </w:rPr>
        <w:t>15.82</w:t>
      </w:r>
      <w:r>
        <w:rPr>
          <w:rFonts w:hint="eastAsia" w:ascii="Times New Roman" w:hAnsi="Times New Roman"/>
          <w:color w:val="000000"/>
          <w:sz w:val="24"/>
        </w:rPr>
        <w:t>元，本次授予价格占前60个交易日交易均价的</w:t>
      </w:r>
      <w:r>
        <w:rPr>
          <w:rFonts w:ascii="Times New Roman" w:hAnsi="Times New Roman" w:eastAsia="宋体" w:cs="Times New Roman"/>
          <w:color w:val="000000"/>
          <w:sz w:val="24"/>
          <w:szCs w:val="24"/>
        </w:rPr>
        <w:t>51.14</w:t>
      </w:r>
      <w:r>
        <w:rPr>
          <w:rFonts w:hint="eastAsia" w:ascii="Times New Roman" w:hAnsi="Times New Roman"/>
          <w:color w:val="000000"/>
          <w:sz w:val="24"/>
        </w:rPr>
        <w:t>%；</w:t>
      </w:r>
    </w:p>
    <w:p>
      <w:pPr>
        <w:widowControl w:val="0"/>
        <w:adjustRightInd w:val="0"/>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color w:val="000000"/>
          <w:sz w:val="24"/>
        </w:rPr>
        <w:t>本激励计划草案公布前120个交易日交易均价为每股</w:t>
      </w:r>
      <w:r>
        <w:rPr>
          <w:rFonts w:ascii="Times New Roman" w:hAnsi="Times New Roman" w:eastAsia="宋体" w:cs="Times New Roman"/>
          <w:color w:val="000000"/>
          <w:sz w:val="24"/>
          <w:szCs w:val="24"/>
        </w:rPr>
        <w:t>16.54</w:t>
      </w:r>
      <w:r>
        <w:rPr>
          <w:rFonts w:hint="eastAsia" w:ascii="Times New Roman" w:hAnsi="Times New Roman"/>
          <w:color w:val="000000"/>
          <w:sz w:val="24"/>
        </w:rPr>
        <w:t>元，本次授予价格占前120个交易日交易均价的</w:t>
      </w:r>
      <w:r>
        <w:rPr>
          <w:rFonts w:ascii="Times New Roman" w:hAnsi="Times New Roman" w:eastAsia="宋体" w:cs="Times New Roman"/>
          <w:color w:val="000000"/>
          <w:sz w:val="24"/>
          <w:szCs w:val="24"/>
        </w:rPr>
        <w:t>48.91</w:t>
      </w:r>
      <w:r>
        <w:rPr>
          <w:rFonts w:hint="eastAsia" w:ascii="Times New Roman" w:hAnsi="Times New Roman" w:eastAsia="宋体" w:cs="Times New Roman"/>
          <w:color w:val="000000"/>
          <w:sz w:val="24"/>
          <w:szCs w:val="24"/>
        </w:rPr>
        <w:t>%。</w:t>
      </w:r>
    </w:p>
    <w:bookmarkEnd w:id="15"/>
    <w:p>
      <w:pPr>
        <w:keepNext/>
        <w:keepLines/>
        <w:spacing w:before="156" w:beforeLines="50" w:after="0" w:line="360" w:lineRule="auto"/>
        <w:jc w:val="both"/>
        <w:outlineLvl w:val="1"/>
        <w:rPr>
          <w:rFonts w:ascii="黑体" w:hAnsi="黑体"/>
          <w:color w:val="000000"/>
          <w:kern w:val="2"/>
        </w:rPr>
      </w:pPr>
      <w:bookmarkStart w:id="16" w:name="_Toc112782120"/>
      <w:r>
        <w:rPr>
          <w:rFonts w:hint="eastAsia" w:ascii="黑体" w:hAnsi="黑体"/>
          <w:b/>
          <w:color w:val="000000"/>
          <w:kern w:val="2"/>
          <w:sz w:val="28"/>
        </w:rPr>
        <w:t>八、限制性股票的授予与解除限售条件</w:t>
      </w:r>
      <w:bookmarkEnd w:id="16"/>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（一）限制性股票的授予条件</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同时满足下列授予条件时，公司向激励对象授予限制性股票，反之，若下列任一授予条件未达成的，则不能向激励对象授予限制性股票。</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1、公司未发生如下任一情形：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w:t>
      </w:r>
      <w:r>
        <w:rPr>
          <w:rFonts w:hint="eastAsia" w:ascii="Times New Roman" w:hAnsi="Times New Roman"/>
          <w:color w:val="000000"/>
          <w:kern w:val="2"/>
          <w:sz w:val="24"/>
        </w:rPr>
        <w:t>最近一个会计年度财务会计报告被注册会计师出具否定意见或者无法表示意见的审计报告；</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（2）最近一个会计年度财务报告内部控制被注册会计师出具否定意见或者无法表示意见的审计报告；</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（3）上市后最近36个月内出现过未按法律法规、公司章程、公开承诺进行利润分配的情形；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（4）法律法规规定不得实行股权激励的；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（5）中国证监会认定的其他情形。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2、激励对象未发生如下任一情形：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（1）最近12个月内被证券交易所认定为不适当人选；</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（2）最近12个月内被中国证监会及其派出机构认定为不适当人选；</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（3）最近12个月内因重大违法违规行为被中国证监会及其派出机构行政处罚或者采取市场禁入措施；</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（4）具有《公司法》规定的不得担任公司董事、高级管理人员情形的；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（5）法律法规规定不得参与上市公司股权激励的；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（6）中国证监会认定的其他情形。</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（二）限制性股票的解除限售条件</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bookmarkStart w:id="17" w:name="_Hlk109340152"/>
      <w:r>
        <w:rPr>
          <w:rFonts w:hint="eastAsia" w:ascii="Times New Roman" w:hAnsi="Times New Roman"/>
          <w:color w:val="000000"/>
          <w:kern w:val="2"/>
          <w:sz w:val="24"/>
        </w:rPr>
        <w:t>解除限售期内，同时满足下列条件，方可依据本计划对授予的限制性股票进行解除限售</w:t>
      </w:r>
      <w:bookmarkEnd w:id="17"/>
      <w:r>
        <w:rPr>
          <w:rFonts w:hint="eastAsia" w:ascii="Times New Roman" w:hAnsi="Times New Roman"/>
          <w:color w:val="000000"/>
          <w:kern w:val="2"/>
          <w:sz w:val="24"/>
        </w:rPr>
        <w:t>：</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1</w:t>
      </w:r>
      <w:r>
        <w:rPr>
          <w:rFonts w:hint="eastAsia" w:ascii="Times New Roman" w:hAnsi="Times New Roman"/>
          <w:color w:val="000000"/>
          <w:kern w:val="2"/>
          <w:sz w:val="24"/>
        </w:rPr>
        <w:t>、公司未发生如下任一情形：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（1）最近一个会计年度财务会计报告被注册会计师出具否定意见或者无法表示意见的审计报告；</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（2）最近一个会计年度财务报告内部控制被注册会计师出具否定意见或者无法表示意见的审计报告；</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（3）上市后最近36个月内出现过未按法律法规、公司章程、公开承诺进行利润分配的情形；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（4）法律法规规定不得实行股权激励的；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（5）中国证监会认定的其他情形。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2、激励对象未发生如下任一情形：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（1）最近12个月内被证券交易所认定为不适当人选；</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（2）最近12个月内被中国证监会及其派出机构认定为不适当人选；</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（3）最近12个月内因重大违法违规行为被中国证监会及其派出机构行政处罚或者采取市场禁入措施；</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（4）具有《公司法》规定的不得担任公司董事、高级管理人员情形的；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（5）法律法规规定不得参与上市公司股权激励的；</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（6）中国证监会认定的其他情形。</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bookmarkStart w:id="18" w:name="_Hlk109340252"/>
      <w:r>
        <w:rPr>
          <w:rFonts w:hint="eastAsia" w:ascii="Times New Roman" w:hAnsi="Times New Roman"/>
          <w:color w:val="000000"/>
          <w:kern w:val="2"/>
          <w:sz w:val="24"/>
        </w:rPr>
        <w:t>公司发生上述第1条规定情形之一的，所有激励对象根据本激励计划已获授但尚未解除限售的限制性股票应当由公司按授予价格回购注销；若公司发生不得实施股权激励的情形，且某一激励对象对此负有责任的，或者某一激励对象发生上述第2条规定情形之一的，该激励对象根据本激励计划已获授但尚未解除限售的限制性股票应当由公司按授予价格回购注销。</w:t>
      </w:r>
    </w:p>
    <w:bookmarkEnd w:id="18"/>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3、满足公司层面业绩考核要求</w:t>
      </w:r>
    </w:p>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color w:val="000000"/>
          <w:sz w:val="24"/>
        </w:rPr>
        <w:t>本计划授予的限制性股票，在解除限售期的3个会计年度中，分年度进行绩效考核并解除限售，以达到绩效考核目标作为激励对象的解除限售条件。</w:t>
      </w:r>
    </w:p>
    <w:p>
      <w:pPr>
        <w:widowControl w:val="0"/>
        <w:adjustRightInd w:val="0"/>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kern w:val="2"/>
          <w:sz w:val="24"/>
        </w:rPr>
        <w:t>（1）</w:t>
      </w:r>
      <w:r>
        <w:rPr>
          <w:rFonts w:ascii="Times New Roman" w:hAnsi="Times New Roman"/>
          <w:color w:val="000000"/>
          <w:sz w:val="24"/>
        </w:rPr>
        <w:t>首次授予</w:t>
      </w:r>
      <w:r>
        <w:rPr>
          <w:rFonts w:hint="eastAsia" w:ascii="Times New Roman" w:hAnsi="Times New Roman"/>
          <w:color w:val="000000"/>
          <w:sz w:val="24"/>
        </w:rPr>
        <w:t>部分</w:t>
      </w:r>
      <w:r>
        <w:rPr>
          <w:rFonts w:ascii="Times New Roman" w:hAnsi="Times New Roman"/>
          <w:color w:val="000000"/>
          <w:sz w:val="24"/>
        </w:rPr>
        <w:t>限制性股票业绩考核</w:t>
      </w:r>
      <w:r>
        <w:rPr>
          <w:rFonts w:hint="eastAsia" w:ascii="Times New Roman" w:hAnsi="Times New Roman"/>
          <w:color w:val="000000"/>
          <w:sz w:val="24"/>
        </w:rPr>
        <w:t>目标</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93"/>
        <w:gridCol w:w="6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shd w:val="clear" w:color="auto" w:fill="A5A5A5" w:themeFill="background1" w:themeFillShade="A6"/>
            <w:vAlign w:val="center"/>
          </w:tcPr>
          <w:p>
            <w:pPr>
              <w:widowControl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解除限售期</w:t>
            </w:r>
          </w:p>
        </w:tc>
        <w:tc>
          <w:tcPr>
            <w:tcW w:w="3772" w:type="pct"/>
            <w:shd w:val="clear" w:color="auto" w:fill="A5A5A5" w:themeFill="background1" w:themeFillShade="A6"/>
            <w:vAlign w:val="center"/>
          </w:tcPr>
          <w:p>
            <w:pPr>
              <w:widowControl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widowControl w:val="0"/>
              <w:spacing w:after="0" w:line="240" w:lineRule="auto"/>
              <w:jc w:val="both"/>
              <w:rPr>
                <w:rFonts w:ascii="Times New Roman" w:hAnsi="Times New Roman"/>
                <w:color w:val="000000"/>
                <w:kern w:val="2"/>
                <w:sz w:val="21"/>
              </w:rPr>
            </w:pPr>
            <w:r>
              <w:rPr>
                <w:rFonts w:ascii="Times New Roman" w:hAnsi="Times New Roman"/>
                <w:color w:val="000000"/>
                <w:kern w:val="2"/>
                <w:sz w:val="21"/>
              </w:rPr>
              <w:t>第一个解除限售期</w:t>
            </w:r>
          </w:p>
        </w:tc>
        <w:tc>
          <w:tcPr>
            <w:tcW w:w="3772" w:type="pct"/>
            <w:vAlign w:val="center"/>
          </w:tcPr>
          <w:p>
            <w:pPr>
              <w:widowControl w:val="0"/>
              <w:spacing w:after="0" w:line="240" w:lineRule="auto"/>
              <w:jc w:val="both"/>
              <w:rPr>
                <w:rFonts w:ascii="Times New Roman" w:hAnsi="Times New Roman"/>
                <w:color w:val="000000"/>
                <w:kern w:val="2"/>
                <w:sz w:val="21"/>
              </w:rPr>
            </w:pPr>
            <w:r>
              <w:rPr>
                <w:rFonts w:hint="eastAsia" w:ascii="Times New Roman" w:hAnsi="Times New Roman"/>
                <w:color w:val="000000"/>
                <w:kern w:val="2"/>
                <w:sz w:val="21"/>
              </w:rPr>
              <w:t>相比于2</w:t>
            </w:r>
            <w:r>
              <w:rPr>
                <w:rFonts w:ascii="Times New Roman" w:hAnsi="Times New Roman"/>
                <w:color w:val="000000"/>
                <w:kern w:val="2"/>
                <w:sz w:val="21"/>
              </w:rPr>
              <w:t>023</w:t>
            </w:r>
            <w:r>
              <w:rPr>
                <w:rFonts w:hint="eastAsia" w:ascii="Times New Roman" w:hAnsi="Times New Roman"/>
                <w:color w:val="000000"/>
                <w:kern w:val="2"/>
                <w:sz w:val="21"/>
              </w:rPr>
              <w:t>年，公司2</w:t>
            </w:r>
            <w:r>
              <w:rPr>
                <w:rFonts w:ascii="Times New Roman" w:hAnsi="Times New Roman"/>
                <w:color w:val="000000"/>
                <w:kern w:val="2"/>
                <w:sz w:val="21"/>
              </w:rPr>
              <w:t>024</w:t>
            </w:r>
            <w:r>
              <w:rPr>
                <w:rFonts w:hint="eastAsia" w:ascii="Times New Roman" w:hAnsi="Times New Roman"/>
                <w:color w:val="000000"/>
                <w:kern w:val="2"/>
                <w:sz w:val="21"/>
              </w:rPr>
              <w:t>年度营业收入增长率不低于3</w:t>
            </w:r>
            <w:r>
              <w:rPr>
                <w:rFonts w:ascii="Times New Roman" w:hAnsi="Times New Roman"/>
                <w:color w:val="000000"/>
                <w:kern w:val="2"/>
                <w:sz w:val="21"/>
              </w:rPr>
              <w:t>0%</w:t>
            </w:r>
            <w:r>
              <w:rPr>
                <w:rFonts w:hint="eastAsia" w:ascii="Times New Roman" w:hAnsi="Times New Roman"/>
                <w:color w:val="000000"/>
                <w:kern w:val="2"/>
                <w:sz w:val="21"/>
              </w:rPr>
              <w:t>或公司2</w:t>
            </w:r>
            <w:r>
              <w:rPr>
                <w:rFonts w:ascii="Times New Roman" w:hAnsi="Times New Roman"/>
                <w:color w:val="000000"/>
                <w:kern w:val="2"/>
                <w:sz w:val="21"/>
              </w:rPr>
              <w:t>024</w:t>
            </w:r>
            <w:r>
              <w:rPr>
                <w:rFonts w:hint="eastAsia" w:ascii="Times New Roman" w:hAnsi="Times New Roman"/>
                <w:color w:val="000000"/>
                <w:kern w:val="2"/>
                <w:sz w:val="21"/>
              </w:rPr>
              <w:t>年度净利润增长率不低于2</w:t>
            </w:r>
            <w:r>
              <w:rPr>
                <w:rFonts w:ascii="Times New Roman" w:hAnsi="Times New Roman"/>
                <w:color w:val="000000"/>
                <w:kern w:val="2"/>
                <w:sz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widowControl w:val="0"/>
              <w:spacing w:after="0" w:line="240" w:lineRule="auto"/>
              <w:jc w:val="both"/>
              <w:rPr>
                <w:rFonts w:ascii="Times New Roman" w:hAnsi="Times New Roman"/>
                <w:color w:val="000000"/>
                <w:kern w:val="2"/>
                <w:sz w:val="21"/>
              </w:rPr>
            </w:pPr>
            <w:r>
              <w:rPr>
                <w:rFonts w:ascii="Times New Roman" w:hAnsi="Times New Roman"/>
                <w:color w:val="000000"/>
                <w:kern w:val="2"/>
                <w:sz w:val="21"/>
              </w:rPr>
              <w:t>第二个解除限售期</w:t>
            </w:r>
          </w:p>
        </w:tc>
        <w:tc>
          <w:tcPr>
            <w:tcW w:w="3772" w:type="pct"/>
          </w:tcPr>
          <w:p>
            <w:pPr>
              <w:widowControl w:val="0"/>
              <w:spacing w:after="0" w:line="240" w:lineRule="auto"/>
              <w:jc w:val="both"/>
              <w:rPr>
                <w:rFonts w:ascii="Times New Roman" w:hAnsi="Times New Roman"/>
                <w:color w:val="000000"/>
                <w:kern w:val="2"/>
                <w:sz w:val="21"/>
              </w:rPr>
            </w:pPr>
            <w:r>
              <w:rPr>
                <w:rFonts w:hint="eastAsia" w:ascii="Times New Roman" w:hAnsi="Times New Roman"/>
                <w:color w:val="000000"/>
                <w:kern w:val="2"/>
                <w:sz w:val="21"/>
              </w:rPr>
              <w:t>相比于2</w:t>
            </w:r>
            <w:r>
              <w:rPr>
                <w:rFonts w:ascii="Times New Roman" w:hAnsi="Times New Roman"/>
                <w:color w:val="000000"/>
                <w:kern w:val="2"/>
                <w:sz w:val="21"/>
              </w:rPr>
              <w:t>023</w:t>
            </w:r>
            <w:r>
              <w:rPr>
                <w:rFonts w:hint="eastAsia" w:ascii="Times New Roman" w:hAnsi="Times New Roman"/>
                <w:color w:val="000000"/>
                <w:kern w:val="2"/>
                <w:sz w:val="21"/>
              </w:rPr>
              <w:t>年，公司2</w:t>
            </w:r>
            <w:r>
              <w:rPr>
                <w:rFonts w:ascii="Times New Roman" w:hAnsi="Times New Roman"/>
                <w:color w:val="000000"/>
                <w:kern w:val="2"/>
                <w:sz w:val="21"/>
              </w:rPr>
              <w:t>025</w:t>
            </w:r>
            <w:r>
              <w:rPr>
                <w:rFonts w:hint="eastAsia" w:ascii="Times New Roman" w:hAnsi="Times New Roman"/>
                <w:color w:val="000000"/>
                <w:kern w:val="2"/>
                <w:sz w:val="21"/>
              </w:rPr>
              <w:t>年度营业收入增长率不低于</w:t>
            </w:r>
            <w:r>
              <w:rPr>
                <w:rFonts w:ascii="Times New Roman" w:hAnsi="Times New Roman"/>
                <w:color w:val="000000"/>
                <w:kern w:val="2"/>
                <w:sz w:val="21"/>
              </w:rPr>
              <w:t>69%</w:t>
            </w:r>
            <w:r>
              <w:rPr>
                <w:rFonts w:hint="eastAsia" w:ascii="Times New Roman" w:hAnsi="Times New Roman"/>
                <w:color w:val="000000"/>
                <w:kern w:val="2"/>
                <w:sz w:val="21"/>
              </w:rPr>
              <w:t>或公司2</w:t>
            </w:r>
            <w:r>
              <w:rPr>
                <w:rFonts w:ascii="Times New Roman" w:hAnsi="Times New Roman"/>
                <w:color w:val="000000"/>
                <w:kern w:val="2"/>
                <w:sz w:val="21"/>
              </w:rPr>
              <w:t>025</w:t>
            </w:r>
            <w:r>
              <w:rPr>
                <w:rFonts w:hint="eastAsia" w:ascii="Times New Roman" w:hAnsi="Times New Roman"/>
                <w:color w:val="000000"/>
                <w:kern w:val="2"/>
                <w:sz w:val="21"/>
              </w:rPr>
              <w:t>年度净利润增长率不低于</w:t>
            </w:r>
            <w:r>
              <w:rPr>
                <w:rFonts w:ascii="Times New Roman" w:hAnsi="Times New Roman"/>
                <w:color w:val="000000"/>
                <w:kern w:val="2"/>
                <w:sz w:val="21"/>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widowControl w:val="0"/>
              <w:spacing w:after="0" w:line="240" w:lineRule="auto"/>
              <w:jc w:val="both"/>
              <w:rPr>
                <w:rFonts w:ascii="Times New Roman" w:hAnsi="Times New Roman"/>
                <w:color w:val="000000"/>
                <w:kern w:val="2"/>
                <w:sz w:val="21"/>
              </w:rPr>
            </w:pPr>
            <w:r>
              <w:rPr>
                <w:rFonts w:ascii="Times New Roman" w:hAnsi="Times New Roman"/>
                <w:color w:val="000000"/>
                <w:kern w:val="2"/>
                <w:sz w:val="21"/>
              </w:rPr>
              <w:t>第三个解除限售期</w:t>
            </w:r>
          </w:p>
        </w:tc>
        <w:tc>
          <w:tcPr>
            <w:tcW w:w="3772" w:type="pct"/>
          </w:tcPr>
          <w:p>
            <w:pPr>
              <w:widowControl w:val="0"/>
              <w:spacing w:after="0" w:line="240" w:lineRule="auto"/>
              <w:jc w:val="both"/>
              <w:rPr>
                <w:rFonts w:ascii="Times New Roman" w:hAnsi="Times New Roman"/>
                <w:color w:val="000000"/>
                <w:kern w:val="2"/>
                <w:sz w:val="21"/>
              </w:rPr>
            </w:pPr>
            <w:r>
              <w:rPr>
                <w:rFonts w:hint="eastAsia" w:ascii="Times New Roman" w:hAnsi="Times New Roman"/>
                <w:color w:val="000000"/>
                <w:kern w:val="2"/>
                <w:sz w:val="21"/>
              </w:rPr>
              <w:t>相比于2</w:t>
            </w:r>
            <w:r>
              <w:rPr>
                <w:rFonts w:ascii="Times New Roman" w:hAnsi="Times New Roman"/>
                <w:color w:val="000000"/>
                <w:kern w:val="2"/>
                <w:sz w:val="21"/>
              </w:rPr>
              <w:t>023</w:t>
            </w:r>
            <w:r>
              <w:rPr>
                <w:rFonts w:hint="eastAsia" w:ascii="Times New Roman" w:hAnsi="Times New Roman"/>
                <w:color w:val="000000"/>
                <w:kern w:val="2"/>
                <w:sz w:val="21"/>
              </w:rPr>
              <w:t>年，公司2</w:t>
            </w:r>
            <w:r>
              <w:rPr>
                <w:rFonts w:ascii="Times New Roman" w:hAnsi="Times New Roman"/>
                <w:color w:val="000000"/>
                <w:kern w:val="2"/>
                <w:sz w:val="21"/>
              </w:rPr>
              <w:t>026</w:t>
            </w:r>
            <w:r>
              <w:rPr>
                <w:rFonts w:hint="eastAsia" w:ascii="Times New Roman" w:hAnsi="Times New Roman"/>
                <w:color w:val="000000"/>
                <w:kern w:val="2"/>
                <w:sz w:val="21"/>
              </w:rPr>
              <w:t>年度营业收入增长率不低于</w:t>
            </w:r>
            <w:r>
              <w:rPr>
                <w:rFonts w:ascii="Times New Roman" w:hAnsi="Times New Roman"/>
                <w:color w:val="000000"/>
                <w:kern w:val="2"/>
                <w:sz w:val="21"/>
              </w:rPr>
              <w:t>119.70%</w:t>
            </w:r>
            <w:r>
              <w:rPr>
                <w:rFonts w:hint="eastAsia" w:ascii="Times New Roman" w:hAnsi="Times New Roman"/>
                <w:color w:val="000000"/>
                <w:kern w:val="2"/>
                <w:sz w:val="21"/>
              </w:rPr>
              <w:t>或公司2</w:t>
            </w:r>
            <w:r>
              <w:rPr>
                <w:rFonts w:ascii="Times New Roman" w:hAnsi="Times New Roman"/>
                <w:color w:val="000000"/>
                <w:kern w:val="2"/>
                <w:sz w:val="21"/>
              </w:rPr>
              <w:t>026</w:t>
            </w:r>
            <w:r>
              <w:rPr>
                <w:rFonts w:hint="eastAsia" w:ascii="Times New Roman" w:hAnsi="Times New Roman"/>
                <w:color w:val="000000"/>
                <w:kern w:val="2"/>
                <w:sz w:val="21"/>
              </w:rPr>
              <w:t>年度净利润增长率不低于</w:t>
            </w:r>
            <w:r>
              <w:rPr>
                <w:rFonts w:ascii="Times New Roman" w:hAnsi="Times New Roman"/>
                <w:color w:val="000000"/>
                <w:kern w:val="2"/>
                <w:sz w:val="21"/>
              </w:rPr>
              <w:t>72.80%</w:t>
            </w:r>
          </w:p>
        </w:tc>
      </w:tr>
    </w:tbl>
    <w:p>
      <w:pPr>
        <w:shd w:val="clear" w:color="auto" w:fill="FFFFFF"/>
        <w:spacing w:before="156" w:beforeLines="50" w:after="0" w:line="240" w:lineRule="auto"/>
        <w:ind w:firstLine="420" w:firstLineChars="200"/>
        <w:jc w:val="both"/>
        <w:rPr>
          <w:rFonts w:ascii="Times New Roman" w:hAnsi="Times New Roman"/>
          <w:color w:val="000000"/>
          <w:sz w:val="21"/>
        </w:rPr>
      </w:pPr>
      <w:r>
        <w:rPr>
          <w:rFonts w:ascii="Times New Roman" w:hAnsi="Times New Roman"/>
          <w:color w:val="000000"/>
          <w:sz w:val="21"/>
        </w:rPr>
        <w:t>注：1、上述“</w:t>
      </w:r>
      <w:r>
        <w:rPr>
          <w:rFonts w:hint="eastAsia" w:ascii="Times New Roman" w:hAnsi="Times New Roman"/>
          <w:color w:val="000000"/>
          <w:sz w:val="21"/>
        </w:rPr>
        <w:t>净利润</w:t>
      </w:r>
      <w:r>
        <w:rPr>
          <w:rFonts w:ascii="Times New Roman" w:hAnsi="Times New Roman"/>
          <w:color w:val="000000"/>
          <w:sz w:val="21"/>
        </w:rPr>
        <w:t>”剔除有效期内正在实施的所有股权激励计划及/或员工持股计划所涉股份支付费用影响的数值作为计算依据。2、上述限制性股票解除限售条件涉及的业绩目标不构成公司对投资者的业绩预测和实质承诺。</w:t>
      </w:r>
    </w:p>
    <w:p>
      <w:pPr>
        <w:spacing w:before="156" w:beforeLines="50" w:after="0" w:line="360" w:lineRule="auto"/>
        <w:ind w:firstLine="480" w:firstLineChars="200"/>
        <w:jc w:val="both"/>
        <w:rPr>
          <w:rFonts w:ascii="Times New Roman" w:hAnsi="Times New Roman"/>
          <w:color w:val="000000"/>
          <w:kern w:val="2"/>
          <w:sz w:val="24"/>
        </w:rPr>
      </w:pPr>
      <w:r>
        <w:rPr>
          <w:rFonts w:hint="eastAsia" w:ascii="Times New Roman" w:hAnsi="Times New Roman"/>
          <w:color w:val="000000"/>
          <w:kern w:val="2"/>
          <w:sz w:val="24"/>
        </w:rPr>
        <w:t>（2）预留部分限制性股票业绩考核目标</w:t>
      </w:r>
    </w:p>
    <w:p>
      <w:pPr>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color w:val="000000"/>
          <w:kern w:val="2"/>
          <w:sz w:val="24"/>
        </w:rPr>
        <w:t>若预留部分的限制性股票在2024年授予，则预留部分的业绩考核年度与各考核年度的业绩考核指标与首次授予部分保持一致；若预留部分在2025年授予，则预留部分考核年度为2025-2026年两个会计年度，每个会计年度考核一次，具体考核目标如下：</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93"/>
        <w:gridCol w:w="64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shd w:val="clear" w:color="auto" w:fill="A5A5A5" w:themeFill="background1" w:themeFillShade="A6"/>
            <w:vAlign w:val="center"/>
          </w:tcPr>
          <w:p>
            <w:pPr>
              <w:widowControl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解除限售期</w:t>
            </w:r>
          </w:p>
        </w:tc>
        <w:tc>
          <w:tcPr>
            <w:tcW w:w="3772" w:type="pct"/>
            <w:shd w:val="clear" w:color="auto" w:fill="A5A5A5" w:themeFill="background1" w:themeFillShade="A6"/>
            <w:vAlign w:val="center"/>
          </w:tcPr>
          <w:p>
            <w:pPr>
              <w:widowControl w:val="0"/>
              <w:spacing w:after="0" w:line="240" w:lineRule="auto"/>
              <w:jc w:val="center"/>
              <w:rPr>
                <w:rFonts w:ascii="Times New Roman" w:hAnsi="Times New Roman"/>
                <w:b/>
                <w:color w:val="000000"/>
                <w:kern w:val="2"/>
                <w:sz w:val="21"/>
              </w:rPr>
            </w:pPr>
            <w:r>
              <w:rPr>
                <w:rFonts w:ascii="Times New Roman" w:hAnsi="Times New Roman"/>
                <w:b/>
                <w:color w:val="000000"/>
                <w:kern w:val="2"/>
                <w:sz w:val="21"/>
              </w:rPr>
              <w:t>业绩考核目标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widowControl w:val="0"/>
              <w:spacing w:after="0" w:line="240" w:lineRule="auto"/>
              <w:jc w:val="both"/>
              <w:rPr>
                <w:rFonts w:ascii="Times New Roman" w:hAnsi="Times New Roman"/>
                <w:color w:val="000000"/>
                <w:kern w:val="2"/>
                <w:sz w:val="21"/>
              </w:rPr>
            </w:pPr>
            <w:r>
              <w:rPr>
                <w:rFonts w:ascii="Times New Roman" w:hAnsi="Times New Roman"/>
                <w:color w:val="000000"/>
                <w:kern w:val="2"/>
                <w:sz w:val="21"/>
              </w:rPr>
              <w:t>第一个解除限售期</w:t>
            </w:r>
          </w:p>
        </w:tc>
        <w:tc>
          <w:tcPr>
            <w:tcW w:w="3772" w:type="pct"/>
          </w:tcPr>
          <w:p>
            <w:pPr>
              <w:widowControl w:val="0"/>
              <w:spacing w:after="0" w:line="240" w:lineRule="auto"/>
              <w:jc w:val="both"/>
              <w:rPr>
                <w:rFonts w:ascii="Times New Roman" w:hAnsi="Times New Roman"/>
                <w:color w:val="000000"/>
                <w:kern w:val="2"/>
                <w:sz w:val="21"/>
              </w:rPr>
            </w:pPr>
            <w:r>
              <w:rPr>
                <w:rFonts w:hint="eastAsia" w:ascii="Times New Roman" w:hAnsi="Times New Roman"/>
                <w:color w:val="000000"/>
                <w:kern w:val="2"/>
                <w:sz w:val="21"/>
              </w:rPr>
              <w:t>相比于2</w:t>
            </w:r>
            <w:r>
              <w:rPr>
                <w:rFonts w:ascii="Times New Roman" w:hAnsi="Times New Roman"/>
                <w:color w:val="000000"/>
                <w:kern w:val="2"/>
                <w:sz w:val="21"/>
              </w:rPr>
              <w:t>023</w:t>
            </w:r>
            <w:r>
              <w:rPr>
                <w:rFonts w:hint="eastAsia" w:ascii="Times New Roman" w:hAnsi="Times New Roman"/>
                <w:color w:val="000000"/>
                <w:kern w:val="2"/>
                <w:sz w:val="21"/>
              </w:rPr>
              <w:t>年，公司2</w:t>
            </w:r>
            <w:r>
              <w:rPr>
                <w:rFonts w:ascii="Times New Roman" w:hAnsi="Times New Roman"/>
                <w:color w:val="000000"/>
                <w:kern w:val="2"/>
                <w:sz w:val="21"/>
              </w:rPr>
              <w:t>025</w:t>
            </w:r>
            <w:r>
              <w:rPr>
                <w:rFonts w:hint="eastAsia" w:ascii="Times New Roman" w:hAnsi="Times New Roman"/>
                <w:color w:val="000000"/>
                <w:kern w:val="2"/>
                <w:sz w:val="21"/>
              </w:rPr>
              <w:t>年度营业收入增长率不低于</w:t>
            </w:r>
            <w:r>
              <w:rPr>
                <w:rFonts w:ascii="Times New Roman" w:hAnsi="Times New Roman"/>
                <w:color w:val="000000"/>
                <w:kern w:val="2"/>
                <w:sz w:val="21"/>
              </w:rPr>
              <w:t>69%</w:t>
            </w:r>
            <w:r>
              <w:rPr>
                <w:rFonts w:hint="eastAsia" w:ascii="Times New Roman" w:hAnsi="Times New Roman"/>
                <w:color w:val="000000"/>
                <w:kern w:val="2"/>
                <w:sz w:val="21"/>
              </w:rPr>
              <w:t>或公司2</w:t>
            </w:r>
            <w:r>
              <w:rPr>
                <w:rFonts w:ascii="Times New Roman" w:hAnsi="Times New Roman"/>
                <w:color w:val="000000"/>
                <w:kern w:val="2"/>
                <w:sz w:val="21"/>
              </w:rPr>
              <w:t>025</w:t>
            </w:r>
            <w:r>
              <w:rPr>
                <w:rFonts w:hint="eastAsia" w:ascii="Times New Roman" w:hAnsi="Times New Roman"/>
                <w:color w:val="000000"/>
                <w:kern w:val="2"/>
                <w:sz w:val="21"/>
              </w:rPr>
              <w:t>年度净利润增长率不低于</w:t>
            </w:r>
            <w:r>
              <w:rPr>
                <w:rFonts w:ascii="Times New Roman" w:hAnsi="Times New Roman"/>
                <w:color w:val="000000"/>
                <w:kern w:val="2"/>
                <w:sz w:val="21"/>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28" w:type="pct"/>
            <w:vAlign w:val="center"/>
          </w:tcPr>
          <w:p>
            <w:pPr>
              <w:widowControl w:val="0"/>
              <w:spacing w:after="0" w:line="240" w:lineRule="auto"/>
              <w:jc w:val="both"/>
              <w:rPr>
                <w:rFonts w:ascii="Times New Roman" w:hAnsi="Times New Roman"/>
                <w:color w:val="000000"/>
                <w:kern w:val="2"/>
                <w:sz w:val="21"/>
              </w:rPr>
            </w:pPr>
            <w:r>
              <w:rPr>
                <w:rFonts w:ascii="Times New Roman" w:hAnsi="Times New Roman"/>
                <w:color w:val="000000"/>
                <w:kern w:val="2"/>
                <w:sz w:val="21"/>
              </w:rPr>
              <w:t>第二个解除限售期</w:t>
            </w:r>
          </w:p>
        </w:tc>
        <w:tc>
          <w:tcPr>
            <w:tcW w:w="3772" w:type="pct"/>
          </w:tcPr>
          <w:p>
            <w:pPr>
              <w:widowControl w:val="0"/>
              <w:spacing w:after="0" w:line="240" w:lineRule="auto"/>
              <w:jc w:val="both"/>
              <w:rPr>
                <w:rFonts w:ascii="Times New Roman" w:hAnsi="Times New Roman"/>
                <w:color w:val="000000"/>
                <w:kern w:val="2"/>
                <w:sz w:val="21"/>
              </w:rPr>
            </w:pPr>
            <w:r>
              <w:rPr>
                <w:rFonts w:hint="eastAsia" w:ascii="Times New Roman" w:hAnsi="Times New Roman"/>
                <w:color w:val="000000"/>
                <w:kern w:val="2"/>
                <w:sz w:val="21"/>
              </w:rPr>
              <w:t>相比于2</w:t>
            </w:r>
            <w:r>
              <w:rPr>
                <w:rFonts w:ascii="Times New Roman" w:hAnsi="Times New Roman"/>
                <w:color w:val="000000"/>
                <w:kern w:val="2"/>
                <w:sz w:val="21"/>
              </w:rPr>
              <w:t>023</w:t>
            </w:r>
            <w:r>
              <w:rPr>
                <w:rFonts w:hint="eastAsia" w:ascii="Times New Roman" w:hAnsi="Times New Roman"/>
                <w:color w:val="000000"/>
                <w:kern w:val="2"/>
                <w:sz w:val="21"/>
              </w:rPr>
              <w:t>年，公司2</w:t>
            </w:r>
            <w:r>
              <w:rPr>
                <w:rFonts w:ascii="Times New Roman" w:hAnsi="Times New Roman"/>
                <w:color w:val="000000"/>
                <w:kern w:val="2"/>
                <w:sz w:val="21"/>
              </w:rPr>
              <w:t>026</w:t>
            </w:r>
            <w:r>
              <w:rPr>
                <w:rFonts w:hint="eastAsia" w:ascii="Times New Roman" w:hAnsi="Times New Roman"/>
                <w:color w:val="000000"/>
                <w:kern w:val="2"/>
                <w:sz w:val="21"/>
              </w:rPr>
              <w:t>年度营业收入增长率不低于</w:t>
            </w:r>
            <w:r>
              <w:rPr>
                <w:rFonts w:ascii="Times New Roman" w:hAnsi="Times New Roman"/>
                <w:color w:val="000000"/>
                <w:kern w:val="2"/>
                <w:sz w:val="21"/>
              </w:rPr>
              <w:t>119.70%</w:t>
            </w:r>
            <w:r>
              <w:rPr>
                <w:rFonts w:hint="eastAsia" w:ascii="Times New Roman" w:hAnsi="Times New Roman"/>
                <w:color w:val="000000"/>
                <w:kern w:val="2"/>
                <w:sz w:val="21"/>
              </w:rPr>
              <w:t>或公司2</w:t>
            </w:r>
            <w:r>
              <w:rPr>
                <w:rFonts w:ascii="Times New Roman" w:hAnsi="Times New Roman"/>
                <w:color w:val="000000"/>
                <w:kern w:val="2"/>
                <w:sz w:val="21"/>
              </w:rPr>
              <w:t>026</w:t>
            </w:r>
            <w:r>
              <w:rPr>
                <w:rFonts w:hint="eastAsia" w:ascii="Times New Roman" w:hAnsi="Times New Roman"/>
                <w:color w:val="000000"/>
                <w:kern w:val="2"/>
                <w:sz w:val="21"/>
              </w:rPr>
              <w:t>年度净利润增长率不低于</w:t>
            </w:r>
            <w:r>
              <w:rPr>
                <w:rFonts w:ascii="Times New Roman" w:hAnsi="Times New Roman"/>
                <w:color w:val="000000"/>
                <w:kern w:val="2"/>
                <w:sz w:val="21"/>
              </w:rPr>
              <w:t>72.80%</w:t>
            </w:r>
          </w:p>
        </w:tc>
      </w:tr>
    </w:tbl>
    <w:p>
      <w:pPr>
        <w:widowControl w:val="0"/>
        <w:adjustRightInd w:val="0"/>
        <w:spacing w:before="156" w:beforeLines="50" w:after="0" w:line="360" w:lineRule="auto"/>
        <w:ind w:firstLine="480" w:firstLineChars="200"/>
        <w:jc w:val="both"/>
        <w:rPr>
          <w:rFonts w:ascii="Times New Roman" w:hAnsi="Times New Roman"/>
          <w:color w:val="000000"/>
          <w:kern w:val="2"/>
          <w:sz w:val="24"/>
        </w:rPr>
      </w:pPr>
      <w:r>
        <w:rPr>
          <w:rFonts w:ascii="Times New Roman" w:hAnsi="Times New Roman" w:eastAsia="宋体"/>
          <w:color w:val="000000"/>
          <w:kern w:val="2"/>
          <w:sz w:val="24"/>
          <w:szCs w:val="24"/>
        </w:rPr>
        <w:t>4</w:t>
      </w:r>
      <w:r>
        <w:rPr>
          <w:rFonts w:hint="eastAsia" w:ascii="Times New Roman" w:hAnsi="Times New Roman"/>
          <w:color w:val="000000"/>
          <w:kern w:val="2"/>
          <w:sz w:val="24"/>
        </w:rPr>
        <w:t>、满足激励对象个人层面绩效考核要求</w:t>
      </w:r>
    </w:p>
    <w:p>
      <w:pPr>
        <w:spacing w:before="156" w:beforeLines="50" w:after="0" w:line="360" w:lineRule="auto"/>
        <w:ind w:firstLine="480" w:firstLineChars="200"/>
        <w:rPr>
          <w:rFonts w:ascii="Times New Roman" w:hAnsi="Times New Roman"/>
          <w:color w:val="000000"/>
          <w:kern w:val="2"/>
          <w:sz w:val="24"/>
        </w:rPr>
      </w:pPr>
      <w:r>
        <w:rPr>
          <w:rFonts w:hint="eastAsia" w:ascii="Times New Roman" w:hAnsi="Times New Roman"/>
          <w:color w:val="000000"/>
          <w:kern w:val="2"/>
          <w:sz w:val="24"/>
        </w:rPr>
        <w:t>激励对象个人层面绩效考核按照公司现行的相关规定组织实施，并依照激励对象的考核结果确定其实际解除限售的股份数量。激励对象的绩效考核结果划分为优秀、良好、合格、不合格（激励对象考核期内离职的当年个人绩效考核视为不合格）四个档次，届时根据以下考核评级表中对应的个人层面解除限售比例确定激励对象的实际解除限售的股份数量：</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2489"/>
        <w:gridCol w:w="1360"/>
        <w:gridCol w:w="1359"/>
        <w:gridCol w:w="1359"/>
        <w:gridCol w:w="1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1493" w:type="pct"/>
            <w:shd w:val="clear" w:color="auto" w:fill="BFBFBF"/>
            <w:tcMar>
              <w:top w:w="0" w:type="dxa"/>
              <w:left w:w="0" w:type="dxa"/>
              <w:bottom w:w="0" w:type="dxa"/>
              <w:right w:w="0" w:type="dxa"/>
            </w:tcMar>
            <w:vAlign w:val="center"/>
          </w:tcPr>
          <w:p>
            <w:pPr>
              <w:widowControl w:val="0"/>
              <w:spacing w:after="0" w:line="240" w:lineRule="auto"/>
              <w:jc w:val="center"/>
              <w:rPr>
                <w:rFonts w:ascii="Times New Roman" w:hAnsi="Times New Roman"/>
                <w:b/>
                <w:color w:val="000000"/>
                <w:sz w:val="21"/>
              </w:rPr>
            </w:pPr>
            <w:r>
              <w:rPr>
                <w:rFonts w:ascii="Times New Roman" w:hAnsi="Times New Roman"/>
                <w:b/>
                <w:color w:val="000000"/>
                <w:sz w:val="21"/>
              </w:rPr>
              <w:t>评价结果</w:t>
            </w:r>
          </w:p>
        </w:tc>
        <w:tc>
          <w:tcPr>
            <w:tcW w:w="816" w:type="pct"/>
            <w:shd w:val="clear" w:color="auto" w:fill="BFBFBF"/>
            <w:tcMar>
              <w:top w:w="0" w:type="dxa"/>
              <w:left w:w="0" w:type="dxa"/>
              <w:bottom w:w="0" w:type="dxa"/>
              <w:right w:w="0" w:type="dxa"/>
            </w:tcMar>
            <w:vAlign w:val="center"/>
          </w:tcPr>
          <w:p>
            <w:pPr>
              <w:widowControl w:val="0"/>
              <w:spacing w:after="0" w:line="240" w:lineRule="auto"/>
              <w:jc w:val="center"/>
              <w:rPr>
                <w:rFonts w:ascii="Times New Roman" w:hAnsi="Times New Roman"/>
                <w:b/>
                <w:color w:val="000000"/>
                <w:sz w:val="21"/>
              </w:rPr>
            </w:pPr>
            <w:r>
              <w:rPr>
                <w:rFonts w:ascii="Times New Roman" w:hAnsi="Times New Roman"/>
                <w:b/>
                <w:color w:val="000000"/>
                <w:sz w:val="21"/>
              </w:rPr>
              <w:t>优</w:t>
            </w:r>
            <w:r>
              <w:rPr>
                <w:rFonts w:hint="eastAsia" w:ascii="Times New Roman" w:hAnsi="Times New Roman"/>
                <w:b/>
                <w:color w:val="000000"/>
                <w:sz w:val="21"/>
              </w:rPr>
              <w:t>秀</w:t>
            </w:r>
          </w:p>
        </w:tc>
        <w:tc>
          <w:tcPr>
            <w:tcW w:w="815" w:type="pct"/>
            <w:shd w:val="clear" w:color="auto" w:fill="BFBFBF"/>
            <w:vAlign w:val="center"/>
          </w:tcPr>
          <w:p>
            <w:pPr>
              <w:widowControl w:val="0"/>
              <w:spacing w:after="0" w:line="240" w:lineRule="auto"/>
              <w:jc w:val="center"/>
              <w:rPr>
                <w:rFonts w:ascii="Times New Roman" w:hAnsi="Times New Roman"/>
                <w:b/>
                <w:color w:val="000000"/>
                <w:sz w:val="21"/>
              </w:rPr>
            </w:pPr>
            <w:r>
              <w:rPr>
                <w:rFonts w:hint="eastAsia" w:ascii="Times New Roman" w:hAnsi="Times New Roman"/>
                <w:b/>
                <w:color w:val="000000"/>
                <w:sz w:val="21"/>
              </w:rPr>
              <w:t>良好</w:t>
            </w:r>
          </w:p>
        </w:tc>
        <w:tc>
          <w:tcPr>
            <w:tcW w:w="815" w:type="pct"/>
            <w:shd w:val="clear" w:color="auto" w:fill="BFBFBF"/>
            <w:tcMar>
              <w:top w:w="0" w:type="dxa"/>
              <w:left w:w="0" w:type="dxa"/>
              <w:bottom w:w="0" w:type="dxa"/>
              <w:right w:w="0" w:type="dxa"/>
            </w:tcMar>
            <w:vAlign w:val="center"/>
          </w:tcPr>
          <w:p>
            <w:pPr>
              <w:widowControl w:val="0"/>
              <w:spacing w:after="0" w:line="240" w:lineRule="auto"/>
              <w:jc w:val="center"/>
              <w:rPr>
                <w:rFonts w:ascii="Times New Roman" w:hAnsi="Times New Roman"/>
                <w:b/>
                <w:color w:val="000000"/>
                <w:sz w:val="21"/>
              </w:rPr>
            </w:pPr>
            <w:r>
              <w:rPr>
                <w:rFonts w:ascii="Times New Roman" w:hAnsi="Times New Roman"/>
                <w:b/>
                <w:color w:val="000000"/>
                <w:sz w:val="21"/>
              </w:rPr>
              <w:t>合格</w:t>
            </w:r>
          </w:p>
        </w:tc>
        <w:tc>
          <w:tcPr>
            <w:tcW w:w="1061" w:type="pct"/>
            <w:shd w:val="clear" w:color="auto" w:fill="BFBFBF"/>
            <w:tcMar>
              <w:top w:w="0" w:type="dxa"/>
              <w:left w:w="0" w:type="dxa"/>
              <w:bottom w:w="0" w:type="dxa"/>
              <w:right w:w="0" w:type="dxa"/>
            </w:tcMar>
            <w:vAlign w:val="center"/>
          </w:tcPr>
          <w:p>
            <w:pPr>
              <w:widowControl w:val="0"/>
              <w:spacing w:after="0" w:line="240" w:lineRule="auto"/>
              <w:jc w:val="center"/>
              <w:rPr>
                <w:rFonts w:ascii="Times New Roman" w:hAnsi="Times New Roman"/>
                <w:b/>
                <w:color w:val="000000"/>
                <w:sz w:val="21"/>
              </w:rPr>
            </w:pPr>
            <w:r>
              <w:rPr>
                <w:rFonts w:ascii="Times New Roman" w:hAnsi="Times New Roman"/>
                <w:b/>
                <w:color w:val="000000"/>
                <w:sz w:val="21"/>
              </w:rPr>
              <w:t>不合格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1493" w:type="pct"/>
            <w:shd w:val="clear" w:color="auto" w:fill="FFFFFF"/>
            <w:tcMar>
              <w:top w:w="0" w:type="dxa"/>
              <w:left w:w="0" w:type="dxa"/>
              <w:bottom w:w="0" w:type="dxa"/>
              <w:right w:w="0" w:type="dxa"/>
            </w:tcMar>
            <w:vAlign w:val="center"/>
          </w:tcPr>
          <w:p>
            <w:pPr>
              <w:widowControl w:val="0"/>
              <w:spacing w:after="0" w:line="240" w:lineRule="auto"/>
              <w:jc w:val="center"/>
              <w:rPr>
                <w:rFonts w:ascii="Times New Roman" w:hAnsi="Times New Roman"/>
                <w:color w:val="000000"/>
                <w:sz w:val="21"/>
              </w:rPr>
            </w:pPr>
            <w:r>
              <w:rPr>
                <w:rFonts w:hint="eastAsia" w:ascii="Times New Roman" w:hAnsi="宋体"/>
                <w:color w:val="000000"/>
                <w:kern w:val="2"/>
                <w:sz w:val="21"/>
              </w:rPr>
              <w:t>解除限售</w:t>
            </w:r>
            <w:r>
              <w:rPr>
                <w:rFonts w:ascii="Times New Roman" w:hAnsi="Times New Roman"/>
                <w:color w:val="000000"/>
                <w:sz w:val="21"/>
              </w:rPr>
              <w:t>比例</w:t>
            </w:r>
          </w:p>
        </w:tc>
        <w:tc>
          <w:tcPr>
            <w:tcW w:w="816" w:type="pct"/>
            <w:shd w:val="clear" w:color="auto" w:fill="FFFFFF"/>
            <w:tcMar>
              <w:top w:w="0" w:type="dxa"/>
              <w:left w:w="0" w:type="dxa"/>
              <w:bottom w:w="0" w:type="dxa"/>
              <w:right w:w="0" w:type="dxa"/>
            </w:tcMar>
            <w:vAlign w:val="center"/>
          </w:tcPr>
          <w:p>
            <w:pPr>
              <w:widowControl w:val="0"/>
              <w:spacing w:after="0" w:line="240" w:lineRule="auto"/>
              <w:jc w:val="center"/>
              <w:rPr>
                <w:rFonts w:ascii="Times New Roman" w:hAnsi="Times New Roman"/>
                <w:color w:val="000000"/>
                <w:sz w:val="21"/>
              </w:rPr>
            </w:pPr>
            <w:r>
              <w:rPr>
                <w:rFonts w:ascii="Times New Roman" w:hAnsi="Times New Roman"/>
                <w:color w:val="000000"/>
                <w:sz w:val="21"/>
              </w:rPr>
              <w:t>100%</w:t>
            </w:r>
          </w:p>
        </w:tc>
        <w:tc>
          <w:tcPr>
            <w:tcW w:w="815" w:type="pct"/>
            <w:shd w:val="clear" w:color="auto" w:fill="FFFFFF"/>
            <w:vAlign w:val="center"/>
          </w:tcPr>
          <w:p>
            <w:pPr>
              <w:widowControl w:val="0"/>
              <w:spacing w:after="0" w:line="240" w:lineRule="auto"/>
              <w:jc w:val="center"/>
              <w:rPr>
                <w:rFonts w:ascii="Times New Roman" w:hAnsi="Times New Roman"/>
                <w:color w:val="000000"/>
                <w:sz w:val="21"/>
              </w:rPr>
            </w:pPr>
            <w:r>
              <w:rPr>
                <w:rFonts w:ascii="Times New Roman" w:hAnsi="Times New Roman"/>
                <w:color w:val="000000"/>
                <w:sz w:val="21"/>
              </w:rPr>
              <w:t>80%</w:t>
            </w:r>
          </w:p>
        </w:tc>
        <w:tc>
          <w:tcPr>
            <w:tcW w:w="815" w:type="pct"/>
            <w:shd w:val="clear" w:color="auto" w:fill="FFFFFF"/>
            <w:tcMar>
              <w:top w:w="0" w:type="dxa"/>
              <w:left w:w="0" w:type="dxa"/>
              <w:bottom w:w="0" w:type="dxa"/>
              <w:right w:w="0" w:type="dxa"/>
            </w:tcMar>
            <w:vAlign w:val="center"/>
          </w:tcPr>
          <w:p>
            <w:pPr>
              <w:widowControl w:val="0"/>
              <w:spacing w:after="0" w:line="240" w:lineRule="auto"/>
              <w:jc w:val="center"/>
              <w:rPr>
                <w:rFonts w:ascii="Times New Roman" w:hAnsi="Times New Roman"/>
                <w:color w:val="000000"/>
                <w:sz w:val="21"/>
              </w:rPr>
            </w:pPr>
            <w:r>
              <w:rPr>
                <w:rFonts w:ascii="Times New Roman" w:hAnsi="Times New Roman"/>
                <w:color w:val="000000"/>
                <w:sz w:val="21"/>
              </w:rPr>
              <w:t>60%</w:t>
            </w:r>
          </w:p>
        </w:tc>
        <w:tc>
          <w:tcPr>
            <w:tcW w:w="1061" w:type="pct"/>
            <w:shd w:val="clear" w:color="auto" w:fill="FFFFFF"/>
            <w:tcMar>
              <w:top w:w="0" w:type="dxa"/>
              <w:left w:w="0" w:type="dxa"/>
              <w:bottom w:w="0" w:type="dxa"/>
              <w:right w:w="0" w:type="dxa"/>
            </w:tcMar>
            <w:vAlign w:val="center"/>
          </w:tcPr>
          <w:p>
            <w:pPr>
              <w:widowControl w:val="0"/>
              <w:spacing w:after="0" w:line="240" w:lineRule="auto"/>
              <w:jc w:val="center"/>
              <w:rPr>
                <w:rFonts w:ascii="Times New Roman" w:hAnsi="Times New Roman"/>
                <w:color w:val="000000"/>
                <w:sz w:val="21"/>
              </w:rPr>
            </w:pPr>
            <w:r>
              <w:rPr>
                <w:rFonts w:ascii="Times New Roman" w:hAnsi="Times New Roman"/>
                <w:color w:val="000000"/>
                <w:sz w:val="21"/>
              </w:rPr>
              <w:t>0%</w:t>
            </w:r>
          </w:p>
        </w:tc>
      </w:tr>
    </w:tbl>
    <w:p>
      <w:pPr>
        <w:spacing w:before="156" w:beforeLines="50" w:after="0" w:line="360" w:lineRule="auto"/>
        <w:ind w:firstLine="480" w:firstLineChars="200"/>
        <w:rPr>
          <w:rFonts w:ascii="Times New Roman" w:hAnsi="Times New Roman"/>
          <w:color w:val="000000"/>
          <w:kern w:val="2"/>
          <w:sz w:val="24"/>
        </w:rPr>
      </w:pPr>
      <w:r>
        <w:rPr>
          <w:rFonts w:hint="eastAsia" w:ascii="Times New Roman" w:hAnsi="Times New Roman"/>
          <w:color w:val="000000"/>
          <w:kern w:val="2"/>
          <w:sz w:val="24"/>
        </w:rPr>
        <w:t>激励对象当年实际解除限售的限制性股票数量=个人当年计划解除限售的数量×公司层面解除限售比例×个人层面解除限售比例。</w:t>
      </w:r>
    </w:p>
    <w:p>
      <w:pPr>
        <w:spacing w:before="156" w:beforeLines="50" w:after="0" w:line="360" w:lineRule="auto"/>
        <w:ind w:firstLine="480" w:firstLineChars="200"/>
        <w:rPr>
          <w:rFonts w:ascii="Times New Roman" w:hAnsi="Times New Roman"/>
          <w:color w:val="000000"/>
        </w:rPr>
      </w:pPr>
      <w:r>
        <w:rPr>
          <w:rFonts w:hint="eastAsia" w:ascii="Times New Roman" w:hAnsi="Times New Roman"/>
          <w:color w:val="000000"/>
          <w:kern w:val="2"/>
          <w:sz w:val="24"/>
        </w:rPr>
        <w:t>激励对象当期计划解除限售的限制性股票因考核原因不能解除限售或不能完全解除限售的，不得解除限售或递延至下期解除限售，由公司按授予价格回购处理。</w:t>
      </w:r>
    </w:p>
    <w:p>
      <w:pPr>
        <w:keepNext/>
        <w:keepLines/>
        <w:spacing w:before="156" w:beforeLines="50" w:after="0" w:line="360" w:lineRule="auto"/>
        <w:jc w:val="both"/>
        <w:outlineLvl w:val="1"/>
        <w:rPr>
          <w:rFonts w:ascii="黑体" w:hAnsi="黑体"/>
          <w:color w:val="000000"/>
          <w:kern w:val="2"/>
        </w:rPr>
      </w:pPr>
      <w:bookmarkStart w:id="19" w:name="_Toc112782121"/>
      <w:r>
        <w:rPr>
          <w:rFonts w:hint="eastAsia" w:ascii="黑体" w:hAnsi="黑体"/>
          <w:b/>
          <w:color w:val="000000"/>
          <w:kern w:val="2"/>
          <w:sz w:val="28"/>
        </w:rPr>
        <w:t>九、本激励计划的调整方法和程序</w:t>
      </w:r>
      <w:bookmarkEnd w:id="19"/>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（一）限制性股票授予数量及解除限售数量的调整方法</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若在本计划公告当日至激励对象完成限制性股票股份登记期间，公司有资本公积转增股本、派送股票红利、股份拆细、配股、缩股等事项，应对限制性股票授予/解除限售数量进行相应的调整。调整方法如下：</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、资本公积转增股本、派送股票红利、股份拆细</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Q</w:t>
      </w:r>
      <w:r>
        <w:rPr>
          <w:rFonts w:hint="eastAsia" w:ascii="Times New Roman" w:hAnsi="Times New Roman"/>
          <w:color w:val="000000"/>
          <w:sz w:val="24"/>
        </w:rPr>
        <w:t>＝</w:t>
      </w:r>
      <w:r>
        <w:rPr>
          <w:rFonts w:ascii="Times New Roman" w:hAnsi="Times New Roman"/>
          <w:color w:val="000000"/>
          <w:sz w:val="24"/>
        </w:rPr>
        <w:t>Q0</w:t>
      </w: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w:t>
      </w:r>
      <w:r>
        <w:rPr>
          <w:rFonts w:ascii="Times New Roman" w:hAnsi="Times New Roman"/>
          <w:color w:val="000000"/>
          <w:sz w:val="24"/>
        </w:rPr>
        <w:t>Q0</w:t>
      </w:r>
      <w:r>
        <w:rPr>
          <w:rFonts w:hint="eastAsia" w:ascii="Times New Roman" w:hAnsi="Times New Roman"/>
          <w:color w:val="000000"/>
          <w:sz w:val="24"/>
        </w:rPr>
        <w:t>为调整前的限制性股票授予/解除限售数量；</w:t>
      </w:r>
      <w:r>
        <w:rPr>
          <w:rFonts w:ascii="Times New Roman" w:hAnsi="Times New Roman"/>
          <w:color w:val="000000"/>
          <w:sz w:val="24"/>
        </w:rPr>
        <w:t>n</w:t>
      </w:r>
      <w:r>
        <w:rPr>
          <w:rFonts w:hint="eastAsia" w:ascii="Times New Roman" w:hAnsi="Times New Roman"/>
          <w:color w:val="000000"/>
          <w:sz w:val="24"/>
        </w:rPr>
        <w:t>为每股的资本公积转增股本、派送股票红利、股份拆细的比率（即每股股票经转增、送股或拆细后增加的股票数量）；</w:t>
      </w:r>
      <w:r>
        <w:rPr>
          <w:rFonts w:ascii="Times New Roman" w:hAnsi="Times New Roman"/>
          <w:color w:val="000000"/>
          <w:sz w:val="24"/>
        </w:rPr>
        <w:t>Q</w:t>
      </w:r>
      <w:r>
        <w:rPr>
          <w:rFonts w:hint="eastAsia" w:ascii="Times New Roman" w:hAnsi="Times New Roman"/>
          <w:color w:val="000000"/>
          <w:sz w:val="24"/>
        </w:rPr>
        <w:t>为调整后的限制性股票授予/解除限售数量。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、配股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Q</w:t>
      </w:r>
      <w:r>
        <w:rPr>
          <w:rFonts w:hint="eastAsia" w:ascii="Times New Roman" w:hAnsi="Times New Roman"/>
          <w:color w:val="000000"/>
          <w:sz w:val="24"/>
        </w:rPr>
        <w:t>＝</w:t>
      </w:r>
      <w:r>
        <w:rPr>
          <w:rFonts w:ascii="Times New Roman" w:hAnsi="Times New Roman"/>
          <w:color w:val="000000"/>
          <w:sz w:val="24"/>
        </w:rPr>
        <w:t>Q0</w:t>
      </w:r>
      <w:r>
        <w:rPr>
          <w:rFonts w:hint="eastAsia" w:ascii="Times New Roman" w:hAnsi="Times New Roman"/>
          <w:color w:val="000000"/>
          <w:sz w:val="24"/>
        </w:rPr>
        <w:t>×</w:t>
      </w:r>
      <w:r>
        <w:rPr>
          <w:rFonts w:ascii="Times New Roman" w:hAnsi="Times New Roman"/>
          <w:color w:val="000000"/>
          <w:sz w:val="24"/>
        </w:rPr>
        <w:t>P1</w:t>
      </w: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r>
        <w:rPr>
          <w:rFonts w:ascii="Times New Roman" w:hAnsi="Times New Roman"/>
          <w:color w:val="000000"/>
          <w:sz w:val="24"/>
        </w:rPr>
        <w:t>P1</w:t>
      </w:r>
      <w:r>
        <w:rPr>
          <w:rFonts w:hint="eastAsia" w:ascii="Times New Roman" w:hAnsi="Times New Roman"/>
          <w:color w:val="000000"/>
          <w:sz w:val="24"/>
        </w:rPr>
        <w:t>＋</w:t>
      </w:r>
      <w:r>
        <w:rPr>
          <w:rFonts w:ascii="Times New Roman" w:hAnsi="Times New Roman"/>
          <w:color w:val="000000"/>
          <w:sz w:val="24"/>
        </w:rPr>
        <w:t>P2</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其中：Q0为调整前的限制性股票授予/解除限售数量；P1为股权登记日当日收盘价；P2为配股价格；n为配股的比例（即配股的股数与配股前公司总股本的比例）；Q为调整后的限制性股票授予/解除限售数量。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、缩股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Q</w:t>
      </w:r>
      <w:r>
        <w:rPr>
          <w:rFonts w:hint="eastAsia" w:ascii="Times New Roman" w:hAnsi="Times New Roman"/>
          <w:color w:val="000000"/>
          <w:sz w:val="24"/>
        </w:rPr>
        <w:t>＝</w:t>
      </w:r>
      <w:r>
        <w:rPr>
          <w:rFonts w:ascii="Times New Roman" w:hAnsi="Times New Roman"/>
          <w:color w:val="000000"/>
          <w:sz w:val="24"/>
        </w:rPr>
        <w:t>Q0</w:t>
      </w:r>
      <w:r>
        <w:rPr>
          <w:rFonts w:hint="eastAsia" w:ascii="Times New Roman" w:hAnsi="Times New Roman"/>
          <w:color w:val="000000"/>
          <w:sz w:val="24"/>
        </w:rPr>
        <w:t>×</w:t>
      </w:r>
      <w:r>
        <w:rPr>
          <w:rFonts w:ascii="Times New Roman" w:hAnsi="Times New Roman"/>
          <w:color w:val="000000"/>
          <w:sz w:val="24"/>
        </w:rPr>
        <w:t>n</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其中：Q0为调整前的限制性股票授予/解除限售数量；n为缩股比例（即1股公司股票缩为n股股票）；Q为调整后的限制性股票授予/解除限售数量。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、增发</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公司在发生增发新股的情况下，限制性股票授予/解除限售数量不做调整。</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（二）限制性股票授予价格的调整方法</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若在本计划公告当日至激励对象完成限制性股票股份登记期间，公司有资本公积转增股本、派送股票红利、股份拆细、配股或缩股等事项，应对限制性股票的授予价格进行相应的调整。调整方法如下：</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、资本公积转增股本、派送股票红利、股份拆细</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P</w:t>
      </w:r>
      <w:r>
        <w:rPr>
          <w:rFonts w:hint="eastAsia" w:ascii="Times New Roman" w:hAnsi="Times New Roman"/>
          <w:color w:val="000000"/>
          <w:sz w:val="24"/>
        </w:rPr>
        <w:t>＝</w:t>
      </w:r>
      <w:r>
        <w:rPr>
          <w:rFonts w:ascii="Times New Roman" w:hAnsi="Times New Roman"/>
          <w:color w:val="000000"/>
          <w:sz w:val="24"/>
        </w:rPr>
        <w:t>P0</w:t>
      </w: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其中：P0为调整前的授予价格；n为每股的资本公积转增股本、派送股票红利、股份拆细的比率；P为调整后的授予价格。</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、配股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P</w:t>
      </w:r>
      <w:r>
        <w:rPr>
          <w:rFonts w:hint="eastAsia" w:ascii="Times New Roman" w:hAnsi="Times New Roman"/>
          <w:color w:val="000000"/>
          <w:sz w:val="24"/>
        </w:rPr>
        <w:t>＝</w:t>
      </w:r>
      <w:r>
        <w:rPr>
          <w:rFonts w:ascii="Times New Roman" w:hAnsi="Times New Roman"/>
          <w:color w:val="000000"/>
          <w:sz w:val="24"/>
        </w:rPr>
        <w:t>P0</w:t>
      </w:r>
      <w:r>
        <w:rPr>
          <w:rFonts w:hint="eastAsia" w:ascii="Times New Roman" w:hAnsi="Times New Roman"/>
          <w:color w:val="000000"/>
          <w:sz w:val="24"/>
        </w:rPr>
        <w:t>×（</w:t>
      </w:r>
      <w:r>
        <w:rPr>
          <w:rFonts w:ascii="Times New Roman" w:hAnsi="Times New Roman"/>
          <w:color w:val="000000"/>
          <w:sz w:val="24"/>
        </w:rPr>
        <w:t>P1</w:t>
      </w:r>
      <w:r>
        <w:rPr>
          <w:rFonts w:hint="eastAsia" w:ascii="Times New Roman" w:hAnsi="Times New Roman"/>
          <w:color w:val="000000"/>
          <w:sz w:val="24"/>
        </w:rPr>
        <w:t>＋</w:t>
      </w:r>
      <w:r>
        <w:rPr>
          <w:rFonts w:ascii="Times New Roman" w:hAnsi="Times New Roman"/>
          <w:color w:val="000000"/>
          <w:sz w:val="24"/>
        </w:rPr>
        <w:t>P2</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r>
        <w:rPr>
          <w:rFonts w:ascii="Times New Roman" w:hAnsi="Times New Roman"/>
          <w:color w:val="000000"/>
          <w:sz w:val="24"/>
        </w:rPr>
        <w:t>[P1</w:t>
      </w: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w:t>
      </w:r>
      <w:r>
        <w:rPr>
          <w:rFonts w:ascii="Times New Roman" w:hAnsi="Times New Roman"/>
          <w:color w:val="000000"/>
          <w:sz w:val="24"/>
        </w:rPr>
        <w:t>n</w:t>
      </w:r>
      <w:r>
        <w:rPr>
          <w:rFonts w:hint="eastAsia" w:ascii="Times New Roman" w:hAnsi="Times New Roman"/>
          <w:color w:val="000000"/>
          <w:sz w:val="24"/>
        </w:rPr>
        <w:t>）</w:t>
      </w:r>
      <w:r>
        <w:rPr>
          <w:rFonts w:ascii="Times New Roman" w:hAnsi="Times New Roman"/>
          <w:color w:val="000000"/>
          <w:sz w:val="24"/>
        </w:rPr>
        <w:t>]</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其中：P0为调整前的授予价格；P1为股权登记日当日收盘价；P2为配股价格；n为配股的比例（即配股的股数与配股前股份公司总股本的比例）；P为调整后的授予价格。</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、缩股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P</w:t>
      </w:r>
      <w:r>
        <w:rPr>
          <w:rFonts w:hint="eastAsia" w:ascii="Times New Roman" w:hAnsi="Times New Roman"/>
          <w:color w:val="000000"/>
          <w:sz w:val="24"/>
        </w:rPr>
        <w:t>＝</w:t>
      </w:r>
      <w:r>
        <w:rPr>
          <w:rFonts w:ascii="Times New Roman" w:hAnsi="Times New Roman"/>
          <w:color w:val="000000"/>
          <w:sz w:val="24"/>
        </w:rPr>
        <w:t>P0</w:t>
      </w:r>
      <w:r>
        <w:rPr>
          <w:rFonts w:hint="eastAsia" w:ascii="Times New Roman" w:hAnsi="Times New Roman"/>
          <w:color w:val="000000"/>
          <w:sz w:val="24"/>
        </w:rPr>
        <w:t>÷</w:t>
      </w:r>
      <w:r>
        <w:rPr>
          <w:rFonts w:ascii="Times New Roman" w:hAnsi="Times New Roman"/>
          <w:color w:val="000000"/>
          <w:sz w:val="24"/>
        </w:rPr>
        <w:t>n</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其中：P0为调整前的授予价格；n为缩股比例；P为调整后的授予价。</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、派息</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P</w:t>
      </w:r>
      <w:r>
        <w:rPr>
          <w:rFonts w:hint="eastAsia" w:ascii="Times New Roman" w:hAnsi="Times New Roman"/>
          <w:color w:val="000000"/>
          <w:sz w:val="24"/>
        </w:rPr>
        <w:t>＝</w:t>
      </w:r>
      <w:r>
        <w:rPr>
          <w:rFonts w:ascii="Times New Roman" w:hAnsi="Times New Roman"/>
          <w:color w:val="000000"/>
          <w:sz w:val="24"/>
        </w:rPr>
        <w:t>P0-V</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其中：P0为调整前的授予价格；V为每股的派息额；P为调整后的授予价格。经派息调整后，P仍须大于</w:t>
      </w:r>
      <w:r>
        <w:rPr>
          <w:rFonts w:hint="eastAsia" w:ascii="Times New Roman" w:hAnsi="Times New Roman" w:eastAsia="宋体" w:cs="Times New Roman"/>
          <w:color w:val="000000"/>
          <w:sz w:val="24"/>
          <w:szCs w:val="24"/>
        </w:rPr>
        <w:t>等于</w:t>
      </w:r>
      <w:r>
        <w:rPr>
          <w:rFonts w:hint="eastAsia" w:ascii="Times New Roman" w:hAnsi="Times New Roman"/>
          <w:color w:val="000000"/>
          <w:sz w:val="24"/>
        </w:rPr>
        <w:t>1。</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、增发</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公司在发生增发新股的情况下，限制性股票的授予价格不做调整。</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（三）本计划调整的程序</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当出现上述情况时，应由公司董事会审议通过关于调整限制性股票授予/解除限售数量、授予价格的议案（因上述情形以外的事项需调整限制性股票授予/解除限售数量和价格的，除董事会审议相关议案外，必须提交公司股东大会审议）。公司应聘请律师就上述调整是否符合《股权激励管理办法》、《公司章程》和本激励计划的规定向公司董事会出具专业意见。调整议案经董事会审议通过后，公司应当及时披露董事会决议公告，同时公告法律意见书。</w:t>
      </w:r>
    </w:p>
    <w:p>
      <w:pPr>
        <w:keepNext/>
        <w:keepLines/>
        <w:spacing w:before="156" w:beforeLines="50" w:after="0" w:line="360" w:lineRule="auto"/>
        <w:jc w:val="both"/>
        <w:outlineLvl w:val="1"/>
        <w:rPr>
          <w:rFonts w:ascii="黑体" w:hAnsi="黑体"/>
          <w:b/>
          <w:color w:val="000000"/>
          <w:kern w:val="2"/>
          <w:sz w:val="28"/>
        </w:rPr>
      </w:pPr>
      <w:bookmarkStart w:id="20" w:name="_Toc112782122"/>
      <w:r>
        <w:rPr>
          <w:rFonts w:hint="eastAsia" w:ascii="黑体" w:hAnsi="黑体"/>
          <w:b/>
          <w:color w:val="000000"/>
          <w:kern w:val="2"/>
          <w:sz w:val="28"/>
        </w:rPr>
        <w:t>十、限制性股票的回购与注销</w:t>
      </w:r>
      <w:bookmarkEnd w:id="20"/>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（一）限制性股票回购注销原则</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司按本激励计划规定回购注销限制性股票的，除本计划另有约定外，回购价格为授予价格，但根据本计划需对回购价格进行调整的除外。激励对象获授的限制性股票完成股份登记后，若公司发生资本公积转增股本、派送股票红利、股份拆细、配股或缩股、派息等影响公司股本总额或公司股票价格事项的，公司应对未解除限售的限制性股票的回购价格和回购数量做相应的调整。</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（二）回购价格的调整方法</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、资本公积转增股本、派送股票红利、股份拆细</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其中：P0为调整前的授予价格；n为每股的资本公积转增股本、派送股票红利、股份拆细的比率；P为调整后的回购价格。</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、配股</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其中：P0为调整前的授予价格；P1为股权登记日当日收盘价；P2为配股价格；n为配股的比例（即配股的股数与配股前股份公司总股本的比例）；P为调整后的回购价格。</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、缩股</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其中：P0为调整前的授予价格；n为缩股比例；P为调整后的回购价。</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、派息</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P</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P0-V</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其中：P0为调整前的授予价格；V为每股的派息额；P为调整后的回购价格。经派息调整后，P仍须大于等于1。</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5</w:t>
      </w:r>
      <w:r>
        <w:rPr>
          <w:rFonts w:hint="eastAsia" w:ascii="Times New Roman" w:hAnsi="Times New Roman" w:eastAsia="宋体" w:cs="Times New Roman"/>
          <w:color w:val="000000"/>
          <w:sz w:val="24"/>
          <w:szCs w:val="24"/>
        </w:rPr>
        <w:t>、增发</w:t>
      </w:r>
    </w:p>
    <w:p>
      <w:pPr>
        <w:spacing w:before="156" w:beforeLines="50" w:after="0" w:line="360" w:lineRule="auto"/>
        <w:ind w:firstLine="480" w:firstLineChars="200"/>
        <w:jc w:val="both"/>
        <w:rPr>
          <w:rFonts w:ascii="宋体" w:hAnsi="宋体"/>
          <w:color w:val="000000"/>
          <w:sz w:val="24"/>
        </w:rPr>
      </w:pPr>
      <w:r>
        <w:rPr>
          <w:rFonts w:hint="eastAsia" w:ascii="Times New Roman" w:hAnsi="Times New Roman" w:eastAsia="宋体" w:cs="Times New Roman"/>
          <w:color w:val="000000"/>
          <w:sz w:val="24"/>
          <w:szCs w:val="24"/>
        </w:rPr>
        <w:t>公司在发生增发新股的情况下，限制性股票的回购价格不做调整。</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（三）回购数量的调整方法</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、资本公积转增股本、派送股票红利、股份拆细</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Q</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Q0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w:t>
      </w:r>
      <w:r>
        <w:rPr>
          <w:rFonts w:ascii="Times New Roman" w:hAnsi="Times New Roman" w:eastAsia="宋体" w:cs="Times New Roman"/>
          <w:color w:val="000000"/>
          <w:sz w:val="24"/>
          <w:szCs w:val="24"/>
        </w:rPr>
        <w:t>Q0</w:t>
      </w:r>
      <w:r>
        <w:rPr>
          <w:rFonts w:hint="eastAsia" w:ascii="Times New Roman" w:hAnsi="Times New Roman" w:eastAsia="宋体" w:cs="Times New Roman"/>
          <w:color w:val="000000"/>
          <w:sz w:val="24"/>
          <w:szCs w:val="24"/>
        </w:rPr>
        <w:t>为调整前的限制性股票授予/解除限售数量；</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为每股的资本公积转增股本、派送股票红利、股份拆细的比率（即每股股票经转增、送股或拆细后增加的股票数量）；</w:t>
      </w:r>
      <w:r>
        <w:rPr>
          <w:rFonts w:ascii="Times New Roman" w:hAnsi="Times New Roman" w:eastAsia="宋体" w:cs="Times New Roman"/>
          <w:color w:val="000000"/>
          <w:sz w:val="24"/>
          <w:szCs w:val="24"/>
        </w:rPr>
        <w:t>Q</w:t>
      </w:r>
      <w:r>
        <w:rPr>
          <w:rFonts w:hint="eastAsia" w:ascii="Times New Roman" w:hAnsi="Times New Roman" w:eastAsia="宋体" w:cs="Times New Roman"/>
          <w:color w:val="000000"/>
          <w:sz w:val="24"/>
          <w:szCs w:val="24"/>
        </w:rPr>
        <w:t>为调整后的限制性股票数量。</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w:t>
      </w:r>
      <w:r>
        <w:rPr>
          <w:rFonts w:hint="eastAsia" w:ascii="Times New Roman" w:hAnsi="Times New Roman" w:eastAsia="宋体" w:cs="Times New Roman"/>
          <w:color w:val="000000"/>
          <w:sz w:val="24"/>
          <w:szCs w:val="24"/>
        </w:rPr>
        <w:t>、配股</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Q</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Q0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P1</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P2</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r>
        <w:rPr>
          <w:rFonts w:hint="eastAsia" w:ascii="Times New Roman" w:hAnsi="Times New Roman" w:eastAsia="宋体" w:cs="Times New Roman"/>
          <w:color w:val="000000"/>
          <w:sz w:val="24"/>
          <w:szCs w:val="24"/>
        </w:rPr>
        <w:t>）</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其中：Q0为调整前的限制性股票授予/解除限售数量；P1为股权登记日当日收盘价；P2为配股价格；n为配股的比例（即配股的股数与配股前公司总股本的比例）；Q为调整后的限制性股票数量。</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w:t>
      </w:r>
      <w:r>
        <w:rPr>
          <w:rFonts w:hint="eastAsia" w:ascii="Times New Roman" w:hAnsi="Times New Roman" w:eastAsia="宋体" w:cs="Times New Roman"/>
          <w:color w:val="000000"/>
          <w:sz w:val="24"/>
          <w:szCs w:val="24"/>
        </w:rPr>
        <w:t>、缩股</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Q</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Q0</w:t>
      </w:r>
      <w:r>
        <w:rPr>
          <w:rFonts w:hint="eastAsia" w:ascii="Times New Roman" w:hAnsi="Times New Roman" w:eastAsia="宋体" w:cs="Times New Roman"/>
          <w:color w:val="000000"/>
          <w:sz w:val="24"/>
          <w:szCs w:val="24"/>
        </w:rPr>
        <w:t>×</w:t>
      </w:r>
      <w:r>
        <w:rPr>
          <w:rFonts w:ascii="Times New Roman" w:hAnsi="Times New Roman" w:eastAsia="宋体" w:cs="Times New Roman"/>
          <w:color w:val="000000"/>
          <w:sz w:val="24"/>
          <w:szCs w:val="24"/>
        </w:rPr>
        <w:t>n</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其中：Q0为调整前的限制性股票授予/解除限售数量；n为缩股比例（即1股公司股票缩为n股股票）；Q为调整后的限制性股票数量。</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w:t>
      </w:r>
      <w:r>
        <w:rPr>
          <w:rFonts w:hint="eastAsia" w:ascii="Times New Roman" w:hAnsi="Times New Roman" w:eastAsia="宋体" w:cs="Times New Roman"/>
          <w:color w:val="000000"/>
          <w:sz w:val="24"/>
          <w:szCs w:val="24"/>
        </w:rPr>
        <w:t>、增发</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公司在发生增发新股的情况下，限制性股票数量不做调整。</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（四）回购注销的程序</w:t>
      </w:r>
    </w:p>
    <w:p>
      <w:pPr>
        <w:spacing w:before="156" w:beforeLines="50" w:after="0" w:line="360" w:lineRule="auto"/>
        <w:ind w:firstLine="480" w:firstLineChars="200"/>
        <w:jc w:val="both"/>
        <w:rPr>
          <w:rFonts w:ascii="Times New Roman" w:hAnsi="Times New Roman"/>
          <w:color w:val="000000"/>
        </w:rPr>
      </w:pPr>
      <w:r>
        <w:rPr>
          <w:rFonts w:hint="eastAsia" w:ascii="Times New Roman" w:hAnsi="Times New Roman" w:eastAsia="宋体" w:cs="Times New Roman"/>
          <w:color w:val="000000"/>
          <w:sz w:val="24"/>
          <w:szCs w:val="24"/>
        </w:rPr>
        <w:t>公司应及时召开董事会审议根据上述规定进行调整的方案，并按本激励计划的规定，依法将回购股份方案提交股东大会审议批准，并及时公告。公司按照本激励计划的规定实施回购时，应按照《公司法》的规定进行处理。公司按照本激励计划的规定实施回购时，应向证券交易所申请办理限制性股票回购的相关手续，经证券交易所确认后，及时向证券登记结算公司办理完毕注</w:t>
      </w:r>
      <w:r>
        <w:rPr>
          <w:rFonts w:hint="eastAsia" w:ascii="宋体" w:hAnsi="宋体" w:eastAsia="宋体" w:cs="宋体"/>
          <w:color w:val="000000"/>
          <w:sz w:val="24"/>
          <w:szCs w:val="24"/>
        </w:rPr>
        <w:t>销手续，并进行公告。</w:t>
      </w:r>
    </w:p>
    <w:p>
      <w:pPr>
        <w:keepNext/>
        <w:keepLines/>
        <w:spacing w:before="156" w:beforeLines="50" w:after="0" w:line="360" w:lineRule="auto"/>
        <w:jc w:val="both"/>
        <w:outlineLvl w:val="1"/>
        <w:rPr>
          <w:rFonts w:ascii="黑体" w:hAnsi="黑体"/>
          <w:color w:val="000000"/>
          <w:kern w:val="2"/>
        </w:rPr>
      </w:pPr>
      <w:bookmarkStart w:id="21" w:name="_Toc112782123"/>
      <w:r>
        <w:rPr>
          <w:rFonts w:hint="eastAsia" w:ascii="黑体" w:hAnsi="黑体"/>
          <w:b/>
          <w:color w:val="000000"/>
          <w:kern w:val="2"/>
          <w:sz w:val="28"/>
        </w:rPr>
        <w:t>十一、限制性股票激励计划的会计处理</w:t>
      </w:r>
      <w:bookmarkEnd w:id="21"/>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（一）限制性股票的公允价值及确定方法</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根据《企业会计准则第11号——股份支付》和《企业会计准则第22号——金融工具确认和计量》的相关规定，限制性股票的单位成本=限制性股票的公允价值－授予价格，其中，限制性股票的公允价值为授予日收盘价。</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（二）预计限制性股票实施对各期经营业绩的影响</w:t>
      </w:r>
    </w:p>
    <w:p>
      <w:pPr>
        <w:spacing w:before="156" w:beforeLines="50" w:after="0" w:line="360" w:lineRule="auto"/>
        <w:ind w:firstLine="480" w:firstLineChars="200"/>
        <w:jc w:val="both"/>
        <w:rPr>
          <w:rFonts w:ascii="Times New Roman" w:hAnsi="Times New Roman"/>
          <w:color w:val="000000"/>
          <w:sz w:val="24"/>
        </w:rPr>
      </w:pPr>
      <w:bookmarkStart w:id="22" w:name="_Hlk85491842"/>
      <w:r>
        <w:rPr>
          <w:rFonts w:hint="eastAsia" w:ascii="Times New Roman" w:hAnsi="Times New Roman"/>
          <w:color w:val="000000"/>
          <w:sz w:val="24"/>
        </w:rPr>
        <w:t>公司按照会计准则的规定确定授予日限制性股票的公允价值，并最终确认本激励计划的股份支付费用，该等费用将在本激励计划的实施过程中按解除限售安排的比例摊销。由本激励计划产生的激励成本将在经常性损益中列支。</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根据中国会计准则要求，本激励计划首次授予限制性股票对各期会计成本的影响如下表所示</w:t>
      </w:r>
      <w:r>
        <w:rPr>
          <w:rFonts w:hint="eastAsia" w:ascii="Times New Roman" w:hAnsi="Times New Roman" w:eastAsia="宋体" w:cs="Times New Roman"/>
          <w:color w:val="000000"/>
          <w:sz w:val="24"/>
          <w:szCs w:val="24"/>
        </w:rPr>
        <w:t>：</w:t>
      </w:r>
    </w:p>
    <w:p>
      <w:pPr>
        <w:spacing w:before="156" w:beforeLines="50" w:after="156" w:afterLines="50" w:line="360" w:lineRule="auto"/>
        <w:ind w:firstLine="420" w:firstLineChars="200"/>
        <w:jc w:val="right"/>
        <w:rPr>
          <w:rFonts w:ascii="Times New Roman" w:hAnsi="Times New Roman"/>
          <w:color w:val="000000"/>
          <w:sz w:val="21"/>
        </w:rPr>
      </w:pPr>
      <w:r>
        <w:rPr>
          <w:rFonts w:hint="eastAsia" w:ascii="Times New Roman" w:hAnsi="Times New Roman"/>
          <w:color w:val="000000"/>
          <w:sz w:val="21"/>
        </w:rPr>
        <w:t>单位：万股、万元</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1"/>
        <w:gridCol w:w="1372"/>
        <w:gridCol w:w="1491"/>
        <w:gridCol w:w="1493"/>
        <w:gridCol w:w="1491"/>
        <w:gridCol w:w="12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首次授予数量</w:t>
            </w:r>
          </w:p>
        </w:tc>
        <w:tc>
          <w:tcPr>
            <w:tcW w:w="805"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预计摊销的总费用</w:t>
            </w:r>
          </w:p>
        </w:tc>
        <w:tc>
          <w:tcPr>
            <w:tcW w:w="875"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4</w:t>
            </w:r>
            <w:r>
              <w:rPr>
                <w:rFonts w:hint="eastAsia" w:ascii="Times New Roman" w:hAnsi="Times New Roman"/>
                <w:b/>
                <w:color w:val="000000"/>
                <w:kern w:val="2"/>
                <w:sz w:val="21"/>
              </w:rPr>
              <w:t>年</w:t>
            </w:r>
          </w:p>
        </w:tc>
        <w:tc>
          <w:tcPr>
            <w:tcW w:w="876"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5</w:t>
            </w:r>
            <w:r>
              <w:rPr>
                <w:rFonts w:hint="eastAsia" w:ascii="Times New Roman" w:hAnsi="Times New Roman"/>
                <w:b/>
                <w:color w:val="000000"/>
                <w:kern w:val="2"/>
                <w:sz w:val="21"/>
              </w:rPr>
              <w:t>年</w:t>
            </w:r>
          </w:p>
        </w:tc>
        <w:tc>
          <w:tcPr>
            <w:tcW w:w="875"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202</w:t>
            </w:r>
            <w:r>
              <w:rPr>
                <w:rFonts w:ascii="Times New Roman" w:hAnsi="Times New Roman"/>
                <w:b/>
                <w:color w:val="000000"/>
                <w:kern w:val="2"/>
                <w:sz w:val="21"/>
              </w:rPr>
              <w:t>6</w:t>
            </w:r>
            <w:r>
              <w:rPr>
                <w:rFonts w:hint="eastAsia" w:ascii="Times New Roman" w:hAnsi="Times New Roman"/>
                <w:b/>
                <w:color w:val="000000"/>
                <w:kern w:val="2"/>
                <w:sz w:val="21"/>
              </w:rPr>
              <w:t>年</w:t>
            </w:r>
          </w:p>
        </w:tc>
        <w:tc>
          <w:tcPr>
            <w:tcW w:w="741" w:type="pct"/>
            <w:shd w:val="clear" w:color="auto" w:fill="D9D9D9"/>
            <w:vAlign w:val="center"/>
          </w:tcPr>
          <w:p>
            <w:pPr>
              <w:widowControl w:val="0"/>
              <w:spacing w:after="0" w:line="240" w:lineRule="auto"/>
              <w:jc w:val="center"/>
              <w:rPr>
                <w:rFonts w:ascii="Times New Roman" w:hAnsi="Times New Roman"/>
                <w:b/>
                <w:color w:val="000000"/>
                <w:kern w:val="2"/>
                <w:sz w:val="21"/>
              </w:rPr>
            </w:pPr>
            <w:r>
              <w:rPr>
                <w:rFonts w:hint="eastAsia" w:ascii="Times New Roman" w:hAnsi="Times New Roman"/>
                <w:b/>
                <w:color w:val="000000"/>
                <w:kern w:val="2"/>
                <w:sz w:val="21"/>
              </w:rPr>
              <w:t>2</w:t>
            </w:r>
            <w:r>
              <w:rPr>
                <w:rFonts w:ascii="Times New Roman" w:hAnsi="Times New Roman"/>
                <w:b/>
                <w:color w:val="000000"/>
                <w:kern w:val="2"/>
                <w:sz w:val="21"/>
              </w:rPr>
              <w:t>027</w:t>
            </w:r>
            <w:r>
              <w:rPr>
                <w:rFonts w:hint="eastAsia" w:ascii="Times New Roman" w:hAnsi="Times New Roman"/>
                <w:b/>
                <w:color w:val="000000"/>
                <w:kern w:val="2"/>
                <w:sz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828" w:type="pct"/>
            <w:shd w:val="clear" w:color="auto" w:fill="auto"/>
            <w:vAlign w:val="center"/>
          </w:tcPr>
          <w:p>
            <w:pPr>
              <w:widowControl w:val="0"/>
              <w:spacing w:after="0" w:line="240" w:lineRule="auto"/>
              <w:jc w:val="center"/>
              <w:rPr>
                <w:rFonts w:ascii="Times New Roman" w:hAnsi="Times New Roman"/>
                <w:color w:val="000000"/>
                <w:kern w:val="2"/>
                <w:sz w:val="21"/>
              </w:rPr>
            </w:pPr>
            <w:r>
              <w:rPr>
                <w:rFonts w:hint="eastAsia" w:ascii="Times New Roman" w:hAnsi="Times New Roman"/>
                <w:color w:val="000000"/>
                <w:kern w:val="2"/>
                <w:sz w:val="21"/>
              </w:rPr>
              <w:t>2</w:t>
            </w:r>
            <w:r>
              <w:rPr>
                <w:rFonts w:ascii="Times New Roman" w:hAnsi="Times New Roman"/>
                <w:color w:val="000000"/>
                <w:kern w:val="2"/>
                <w:sz w:val="21"/>
              </w:rPr>
              <w:t>60.00</w:t>
            </w:r>
          </w:p>
        </w:tc>
        <w:tc>
          <w:tcPr>
            <w:tcW w:w="805"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2,022.80</w:t>
            </w:r>
          </w:p>
        </w:tc>
        <w:tc>
          <w:tcPr>
            <w:tcW w:w="875"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1,081.64</w:t>
            </w:r>
          </w:p>
        </w:tc>
        <w:tc>
          <w:tcPr>
            <w:tcW w:w="876"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623.70</w:t>
            </w:r>
          </w:p>
        </w:tc>
        <w:tc>
          <w:tcPr>
            <w:tcW w:w="875"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294.99</w:t>
            </w:r>
          </w:p>
        </w:tc>
        <w:tc>
          <w:tcPr>
            <w:tcW w:w="741" w:type="pct"/>
            <w:shd w:val="clear" w:color="auto" w:fill="auto"/>
            <w:vAlign w:val="center"/>
          </w:tcPr>
          <w:p>
            <w:pPr>
              <w:widowControl w:val="0"/>
              <w:spacing w:after="0" w:line="240" w:lineRule="auto"/>
              <w:jc w:val="center"/>
              <w:rPr>
                <w:rFonts w:ascii="Times New Roman" w:hAnsi="Times New Roman"/>
                <w:color w:val="000000"/>
                <w:kern w:val="2"/>
                <w:sz w:val="21"/>
              </w:rPr>
            </w:pPr>
            <w:r>
              <w:rPr>
                <w:rFonts w:ascii="Times New Roman" w:hAnsi="Times New Roman"/>
                <w:color w:val="000000"/>
                <w:kern w:val="2"/>
                <w:sz w:val="21"/>
              </w:rPr>
              <w:t>22.48</w:t>
            </w:r>
          </w:p>
        </w:tc>
      </w:tr>
    </w:tbl>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上述测算部分不包含限制性股票的预留部分6</w:t>
      </w:r>
      <w:r>
        <w:rPr>
          <w:rFonts w:ascii="Times New Roman" w:hAnsi="Times New Roman"/>
          <w:color w:val="000000"/>
          <w:sz w:val="24"/>
        </w:rPr>
        <w:t>0.00</w:t>
      </w:r>
      <w:r>
        <w:rPr>
          <w:rFonts w:hint="eastAsia" w:ascii="Times New Roman" w:hAnsi="Times New Roman"/>
          <w:color w:val="000000"/>
          <w:sz w:val="24"/>
        </w:rPr>
        <w:t>万股，预留部分授予时将产生额外的股份支付费用。限制性股票的预留部分6</w:t>
      </w:r>
      <w:r>
        <w:rPr>
          <w:rFonts w:ascii="Times New Roman" w:hAnsi="Times New Roman"/>
          <w:color w:val="000000"/>
          <w:sz w:val="24"/>
        </w:rPr>
        <w:t>0.00</w:t>
      </w:r>
      <w:r>
        <w:rPr>
          <w:rFonts w:hint="eastAsia" w:ascii="Times New Roman" w:hAnsi="Times New Roman"/>
          <w:color w:val="000000"/>
          <w:sz w:val="24"/>
        </w:rPr>
        <w:t>万股，将在本激励计划经股东大会通过后12个月内明确激励对象并授予，并根据届时授予日的市场价格测算确定股份支付费用，预留限制性股票的会计处理同首次授予限制性股票的会计处理。</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上述成本摊销预测对公司经营成果影响的最终结果将以会计师事务所出具的年度审计报告为准。</w:t>
      </w:r>
      <w:bookmarkEnd w:id="22"/>
    </w:p>
    <w:p>
      <w:pPr>
        <w:keepNext/>
        <w:keepLines/>
        <w:spacing w:before="156" w:beforeLines="50" w:after="0" w:line="360" w:lineRule="auto"/>
        <w:jc w:val="both"/>
        <w:outlineLvl w:val="1"/>
        <w:rPr>
          <w:rFonts w:ascii="黑体" w:hAnsi="黑体"/>
          <w:color w:val="000000"/>
          <w:kern w:val="2"/>
        </w:rPr>
      </w:pPr>
      <w:bookmarkStart w:id="23" w:name="_Toc112782124"/>
      <w:r>
        <w:rPr>
          <w:rFonts w:hint="eastAsia" w:ascii="黑体" w:hAnsi="黑体"/>
          <w:b/>
          <w:color w:val="000000"/>
          <w:kern w:val="2"/>
          <w:sz w:val="28"/>
        </w:rPr>
        <w:t>十二、限制性股票激励计划的实施程序</w:t>
      </w:r>
      <w:bookmarkEnd w:id="23"/>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（一）限制性股票激励计划生效程序</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1、公司董事会薪酬与考核委员会负责拟订本激励计划草案。</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董事会应当依法对本计划作出决议。董事会审议本计划时，作为激励对象的董事或与其存在关联关系的董事应当回避表决。董事会应当在审议通过本计划并履行公示、公告程序后，将本计划提交股东大会审议；同时提请股东大会授权，负责实施</w:t>
      </w:r>
      <w:bookmarkStart w:id="24" w:name="_Hlk84971392"/>
      <w:r>
        <w:rPr>
          <w:rFonts w:hint="eastAsia" w:ascii="Times New Roman" w:hAnsi="Times New Roman"/>
          <w:color w:val="000000"/>
          <w:sz w:val="24"/>
        </w:rPr>
        <w:t>限制性股票的授予、解除限售工作</w:t>
      </w:r>
      <w:bookmarkEnd w:id="24"/>
      <w:r>
        <w:rPr>
          <w:rFonts w:hint="eastAsia" w:ascii="Times New Roman" w:hAnsi="Times New Roman"/>
          <w:color w:val="000000"/>
          <w:sz w:val="24"/>
        </w:rPr>
        <w:t>。</w:t>
      </w:r>
    </w:p>
    <w:p>
      <w:pPr>
        <w:spacing w:before="156" w:beforeLines="50" w:after="0" w:line="360" w:lineRule="auto"/>
        <w:ind w:firstLine="480" w:firstLineChars="200"/>
        <w:jc w:val="both"/>
        <w:rPr>
          <w:rFonts w:ascii="宋体" w:hAnsi="宋体"/>
          <w:color w:val="000000"/>
          <w:sz w:val="24"/>
        </w:rPr>
      </w:pPr>
      <w:r>
        <w:rPr>
          <w:rFonts w:ascii="Times New Roman" w:hAnsi="Times New Roman"/>
          <w:color w:val="000000"/>
          <w:sz w:val="24"/>
        </w:rPr>
        <w:t>3</w:t>
      </w:r>
      <w:r>
        <w:rPr>
          <w:rFonts w:hint="eastAsia" w:ascii="Times New Roman" w:hAnsi="Times New Roman"/>
          <w:color w:val="000000"/>
          <w:sz w:val="24"/>
        </w:rPr>
        <w:t>、</w:t>
      </w:r>
      <w:r>
        <w:rPr>
          <w:rFonts w:hint="eastAsia" w:ascii="宋体" w:hAnsi="宋体"/>
          <w:color w:val="000000"/>
          <w:sz w:val="24"/>
        </w:rPr>
        <w:t>独立董事及监事会应当就本计划是否有利于公司持续发展，是否存在明显损害公司及全体股东利益的情形发表意见。</w:t>
      </w:r>
    </w:p>
    <w:p>
      <w:pPr>
        <w:spacing w:before="156" w:beforeLines="50" w:after="0" w:line="360" w:lineRule="auto"/>
        <w:ind w:firstLine="480" w:firstLineChars="200"/>
        <w:jc w:val="both"/>
        <w:rPr>
          <w:rFonts w:ascii="Times New Roman" w:hAnsi="Times New Roman"/>
          <w:color w:val="000000"/>
          <w:sz w:val="24"/>
        </w:rPr>
      </w:pPr>
      <w:r>
        <w:rPr>
          <w:rFonts w:ascii="宋体" w:hAnsi="宋体"/>
          <w:color w:val="000000"/>
          <w:sz w:val="24"/>
        </w:rPr>
        <w:t>4</w:t>
      </w:r>
      <w:r>
        <w:rPr>
          <w:rFonts w:hint="eastAsia" w:ascii="宋体" w:hAnsi="宋体"/>
          <w:color w:val="000000"/>
          <w:sz w:val="24"/>
        </w:rPr>
        <w:t>、公司聘请的律师事务所对本激励计划出具法律意见书</w:t>
      </w:r>
      <w:r>
        <w:rPr>
          <w:rFonts w:hint="eastAsia" w:ascii="Times New Roman" w:hAnsi="Times New Roman"/>
          <w:color w:val="000000"/>
          <w:sz w:val="24"/>
        </w:rPr>
        <w:t>。</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、本激励计划经公司股东大会审议通过后方可实施。公司应当在召开股东大会前，通过公司内部公示，在公司内部公示激励对象的姓名和职务（公示期不少于</w:t>
      </w:r>
      <w:r>
        <w:rPr>
          <w:rFonts w:ascii="Times New Roman" w:hAnsi="Times New Roman"/>
          <w:color w:val="000000"/>
          <w:sz w:val="24"/>
        </w:rPr>
        <w:t>10</w:t>
      </w:r>
      <w:r>
        <w:rPr>
          <w:rFonts w:hint="eastAsia" w:ascii="Times New Roman" w:hAnsi="Times New Roman"/>
          <w:color w:val="000000"/>
          <w:sz w:val="24"/>
        </w:rPr>
        <w:t>天）。监事会应当对股权激励名单进行审核，充分听取公示意见。公司应当在股东大会审议本计划前</w:t>
      </w:r>
      <w:r>
        <w:rPr>
          <w:rFonts w:ascii="Times New Roman" w:hAnsi="Times New Roman"/>
          <w:color w:val="000000"/>
          <w:sz w:val="24"/>
        </w:rPr>
        <w:t>5</w:t>
      </w:r>
      <w:r>
        <w:rPr>
          <w:rFonts w:hint="eastAsia" w:ascii="Times New Roman" w:hAnsi="Times New Roman"/>
          <w:color w:val="000000"/>
          <w:sz w:val="24"/>
        </w:rPr>
        <w:t>日披露监事会对激励名单审核及公示情况的说明。</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公司股东大会在对本激励计划进行投票表决时，应当向股东提供网络投票表决方式，独立董事应当就本激励计划向所有的股东征集委托投票权。股东大会应当对《股权激励管理办法》第九条规定的股权激励计划内容进行表决，并经出席会议的股东所持表决权的</w:t>
      </w:r>
      <w:r>
        <w:rPr>
          <w:rFonts w:ascii="Times New Roman" w:hAnsi="Times New Roman"/>
          <w:color w:val="000000"/>
          <w:sz w:val="24"/>
        </w:rPr>
        <w:t>2/3</w:t>
      </w:r>
      <w:r>
        <w:rPr>
          <w:rFonts w:hint="eastAsia" w:ascii="Times New Roman" w:hAnsi="Times New Roman"/>
          <w:color w:val="000000"/>
          <w:sz w:val="24"/>
        </w:rPr>
        <w:t>以上通过，单独统计并披露除公司董事、监事、高级管理人员、单独或合计持有公司</w:t>
      </w:r>
      <w:r>
        <w:rPr>
          <w:rFonts w:ascii="Times New Roman" w:hAnsi="Times New Roman"/>
          <w:color w:val="000000"/>
          <w:sz w:val="24"/>
        </w:rPr>
        <w:t>5%</w:t>
      </w:r>
      <w:r>
        <w:rPr>
          <w:rFonts w:hint="eastAsia" w:ascii="Times New Roman" w:hAnsi="Times New Roman"/>
          <w:color w:val="000000"/>
          <w:sz w:val="24"/>
        </w:rPr>
        <w:t>以上股份的股东以外的其他股东的投票情况。</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公司股东大会审议股权激励计划时，作为激励对象的股东或者与激励对象存在关联关系的股东，应当回避表决。</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、本计划经公司股东大会审议通过，且达到本计划规定的授予条件时，公司在规定时间内向激励对象授予限制性股票。经股东大会授权后，董事会负责</w:t>
      </w:r>
      <w:bookmarkStart w:id="25" w:name="_Hlk84971398"/>
      <w:r>
        <w:rPr>
          <w:rFonts w:hint="eastAsia" w:ascii="Times New Roman" w:hAnsi="Times New Roman"/>
          <w:color w:val="000000"/>
          <w:sz w:val="24"/>
        </w:rPr>
        <w:t>实施限制性股票的授予和</w:t>
      </w:r>
      <w:bookmarkEnd w:id="25"/>
      <w:r>
        <w:rPr>
          <w:rFonts w:hint="eastAsia" w:ascii="Times New Roman" w:hAnsi="Times New Roman"/>
          <w:color w:val="000000"/>
          <w:sz w:val="24"/>
        </w:rPr>
        <w:t>解除限售事宜。</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（二）限制性股票的授予程序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、股东大会审议通过本计划后，公司与激励对象签署《限制性股票授予协议》，以此约定双方的权利义务关系。公司董事会根据股东大会的授权办理具体的</w:t>
      </w:r>
      <w:bookmarkStart w:id="26" w:name="_Hlk84971555"/>
      <w:r>
        <w:rPr>
          <w:rFonts w:hint="eastAsia" w:ascii="Times New Roman" w:hAnsi="Times New Roman"/>
          <w:color w:val="000000"/>
          <w:sz w:val="24"/>
        </w:rPr>
        <w:t>限制性股票</w:t>
      </w:r>
      <w:bookmarkEnd w:id="26"/>
      <w:r>
        <w:rPr>
          <w:rFonts w:hint="eastAsia" w:ascii="Times New Roman" w:hAnsi="Times New Roman"/>
          <w:color w:val="000000"/>
          <w:sz w:val="24"/>
        </w:rPr>
        <w:t>授予事宜。</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、公司在向激励对象授出权益前，董事会应当就本计划设定的激励对象获授权益的条件是否成就进行审议并公告。</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、独立董事及监事会应当同时发表明确意见。律师事务所应当对激励对象获授权益的条件是否成就出具法律意见。</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、公司监事会应当对限制性股票授予日及激励对象名单进行核实并发表意见。</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、公司向激励对象授出权益与本计划的安排存在差异时，独立董事、监事会（当激励对象发生变化时）、律师事务所应当同时发表明确意见。</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、股权激励计划经股东大会审议通过后，公司应当在</w:t>
      </w:r>
      <w:r>
        <w:rPr>
          <w:rFonts w:ascii="Times New Roman" w:hAnsi="Times New Roman"/>
          <w:color w:val="000000"/>
          <w:sz w:val="24"/>
        </w:rPr>
        <w:t>60</w:t>
      </w:r>
      <w:r>
        <w:rPr>
          <w:rFonts w:hint="eastAsia" w:ascii="Times New Roman" w:hAnsi="Times New Roman"/>
          <w:color w:val="000000"/>
          <w:sz w:val="24"/>
        </w:rPr>
        <w:t>日内授予激励对象限制性股票并完成公告、登记。公司董事会应当在限制性股票授予登记完成后及时披露相关实施情况的公告。若公司未能在</w:t>
      </w:r>
      <w:r>
        <w:rPr>
          <w:rFonts w:ascii="Times New Roman" w:hAnsi="Times New Roman"/>
          <w:color w:val="000000"/>
          <w:sz w:val="24"/>
        </w:rPr>
        <w:t>60</w:t>
      </w:r>
      <w:r>
        <w:rPr>
          <w:rFonts w:hint="eastAsia" w:ascii="Times New Roman" w:hAnsi="Times New Roman"/>
          <w:color w:val="000000"/>
          <w:sz w:val="24"/>
        </w:rPr>
        <w:t>日内完成上述工作的，本激励计划终止实施，董事会应当及时披露未完成的原因，且</w:t>
      </w:r>
      <w:r>
        <w:rPr>
          <w:rFonts w:ascii="Times New Roman" w:hAnsi="Times New Roman"/>
          <w:color w:val="000000"/>
          <w:sz w:val="24"/>
        </w:rPr>
        <w:t>3</w:t>
      </w:r>
      <w:r>
        <w:rPr>
          <w:rFonts w:hint="eastAsia" w:ascii="Times New Roman" w:hAnsi="Times New Roman"/>
          <w:color w:val="000000"/>
          <w:sz w:val="24"/>
        </w:rPr>
        <w:t>个月内不得再次审议股权激励计划。</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、预留权益的授予对象应当在本激励计划经股东大会审议通过后12个月内明确，超过12个月未明确激励对象的，预留权益失效。</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（三）限制性股票解除限售程序</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1、公司董事会应当在限制性股票解除限售前，就股权激励计划设定的激励对象解除限售条件是否成就进行审议，独立董事及监事会应当同时发表明确意见，律师事务所应当对激励对象行使权益的条件是否成就出具法律意见。对于满足解除限售条件的激励对象，由公司统一办理解除限售事宜，对于未满足解除限售条件的激励对象，由公司回购并注销其持有的该次解除限售对应的限制性股票。公司应当在激励对象解除限售后及时披露董事会决议公告，同时公告独立董事、监事会、律师事务所意见及相关实施情况的公告。</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2、激励对象可对已解除限售的限制性股票进行转让，但公司董事和高级管理人员所持股份的转让应当符合有关法律、法规和规范性文件的规定。</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、公司办理限制性股票的解除限售事宜前，应当向证券交易所提出申请，经证券交易所确认后，由证券登记结算机构办理股份解除限售事宜。</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（四）本激励计划的变更程序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、公司在股东大会审议本计划之前拟变更本计划的，需经董事会审议通过。</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、公司在股东大会审议通过本计划之后变更本计划的，应当由股东大会审议决定，且不得包括下列情形：</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）导致提前解除限售的情形；</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2</w:t>
      </w:r>
      <w:r>
        <w:rPr>
          <w:rFonts w:hint="eastAsia" w:ascii="Times New Roman" w:hAnsi="Times New Roman"/>
          <w:color w:val="000000"/>
          <w:sz w:val="24"/>
        </w:rPr>
        <w:t>）降低授予价格的情形（因资本公积转增股份、派送股票红利、配股等原因导致降低授予价格情形除外）。</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独立董事、监事会应当就变更后的方案是否有利于公司的持续发展，是否存在明显损害公司及全体股东利益的情形发表独立意见。律师事务所应当就变更后的方案是否符合《股权激励管理办法》及相关法律法规的规定、是否存在明显损害公司及全体股东利益的情形发表专业意见。</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（五）本激励计划的终止程序</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、公司在股东大会审议本计划之前拟终止实施本计划的，需经董事会审议通过。</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、公司在股东大会审议通过本计划之后终止实施本计划的，应当由股东大会审议决定。</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、律师事务所应当就公司终止实施方案是否符合《股权激励管理办法》及相关法律法规的规定、是否存在明显损害公司及全体股东利益的情形发表专业意见。</w:t>
      </w:r>
    </w:p>
    <w:p>
      <w:pPr>
        <w:keepNext/>
        <w:keepLines/>
        <w:spacing w:before="156" w:beforeLines="50" w:after="0" w:line="360" w:lineRule="auto"/>
        <w:jc w:val="both"/>
        <w:outlineLvl w:val="1"/>
        <w:rPr>
          <w:rFonts w:ascii="黑体" w:hAnsi="黑体"/>
          <w:color w:val="000000"/>
          <w:kern w:val="2"/>
        </w:rPr>
      </w:pPr>
      <w:bookmarkStart w:id="27" w:name="_Toc112782125"/>
      <w:r>
        <w:rPr>
          <w:rFonts w:hint="eastAsia" w:ascii="黑体" w:hAnsi="黑体"/>
          <w:b/>
          <w:color w:val="000000"/>
          <w:kern w:val="2"/>
          <w:sz w:val="28"/>
        </w:rPr>
        <w:t>十三、公司/激励对象各自的权利义务</w:t>
      </w:r>
      <w:bookmarkEnd w:id="27"/>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（一）公司的权利与义务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公司具有对本激励计划的解释和执行权，并按本激励计划规定对激励对象进行绩效考核，若激励对象未达到本激励计划所确定的解除限售条件，公司将按本激励计划规定的原则，对激励对象已获授但尚未解除限售的限制性股票按本激励计划规定回购注销。</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、公司承诺不为激励对象依本激励计划获取有关限制性股票提供贷款以及其他任何形式的财务资助，包括为其贷款提供担保。</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、公司应及时按照有关规定履行本激励计划申报、信息披露等义务。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公司应当根据本激励计划及中国证监会、证券交易所、中国证券登记结算有限责任公司等的有关规定，积极配合满足解除限售条件的激励对象按规定进行限制性股票的解除限售操作。但若因中国证监会、证券交易所、中国证券登记结算有限责任公司的原因造成激励对象未能按自身意愿解除限售并给激励对象造成损失的，公司不承担责任。</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、公司确定本激励计划的激励对象不意味着激励对象享有继续在公司服务的权利，不构成公司对员工聘用期限的承诺，公司对员工的聘用关系仍按公司与激励对象签订的劳动合同或聘用合同执行。</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若激励对象因触犯法律、违反职业道德、泄露公司机密、失职或渎职等行为严重损害公司利益或声誉，经董事会薪酬与考核委员会审议并报公司董事会批准，公司可以对激励对象已获授但尚未解除限售的限制性股票按本激励计划规定回购注销。情节严重的，公司还可就公司因此遭受的损失按照有关法律的规定进行追偿。</w:t>
      </w:r>
    </w:p>
    <w:p>
      <w:pPr>
        <w:keepNext/>
        <w:keepLines/>
        <w:spacing w:before="156" w:beforeLines="50" w:after="0" w:line="360" w:lineRule="auto"/>
        <w:ind w:firstLine="482" w:firstLineChars="200"/>
        <w:jc w:val="both"/>
        <w:outlineLvl w:val="2"/>
        <w:rPr>
          <w:rFonts w:ascii="Times New Roman" w:hAnsi="Times New Roman"/>
          <w:b/>
          <w:color w:val="000000"/>
          <w:kern w:val="2"/>
          <w:sz w:val="24"/>
        </w:rPr>
      </w:pPr>
      <w:r>
        <w:rPr>
          <w:rFonts w:hint="eastAsia" w:ascii="Times New Roman" w:hAnsi="Times New Roman"/>
          <w:b/>
          <w:color w:val="000000"/>
          <w:kern w:val="2"/>
          <w:sz w:val="24"/>
        </w:rPr>
        <w:t>（二）激励对象的权利与义务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、激励对象应当按公司所聘岗位的要求，勤勉尽责、恪守职业道德，为公司的发展作出应有贡献。</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、激励对象的资金来源为激励对象合法自筹资金。</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、激励对象获授的限制性股票在解除限售前不得转让、用于担保或用于偿还债务。</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、激励对象因激励计划获得的收益，应按国家税收法规缴纳个人所得税及其它税费。</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激励对象承诺，若公司因信息披露文件中有虚假记载、误导性陈述或者重大遗漏，导致不符合授予权益或解除限售安排的，激励对象应当自相关信息披露文件被确认存在虚假记载、误导性陈述或者重大遗漏后，将由股权激励计划所获得的全部利益返还公司。</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、股东大会审议通过本激励计划且董事会通过向激励对象授予权益的决议后，公司应与激励对象签署《限制性股票授予协议》，以约定双方的权利义务及其他相关事项。</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、法律、法规及本激励计划规定的其他相关权利义务。</w:t>
      </w:r>
    </w:p>
    <w:p>
      <w:pPr>
        <w:keepNext/>
        <w:keepLines/>
        <w:spacing w:before="156" w:beforeLines="50" w:after="0" w:line="360" w:lineRule="auto"/>
        <w:jc w:val="both"/>
        <w:outlineLvl w:val="1"/>
        <w:rPr>
          <w:rFonts w:ascii="黑体" w:hAnsi="黑体"/>
          <w:color w:val="000000"/>
          <w:kern w:val="2"/>
        </w:rPr>
      </w:pPr>
      <w:bookmarkStart w:id="28" w:name="_Toc112782126"/>
      <w:r>
        <w:rPr>
          <w:rFonts w:hint="eastAsia" w:ascii="黑体" w:hAnsi="黑体"/>
          <w:b/>
          <w:color w:val="000000"/>
          <w:kern w:val="2"/>
          <w:sz w:val="28"/>
        </w:rPr>
        <w:t>十四、公司/激励对象发生异动的处理</w:t>
      </w:r>
      <w:bookmarkEnd w:id="28"/>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（一）</w:t>
      </w:r>
      <w:bookmarkStart w:id="29" w:name="_Hlk70326495"/>
      <w:r>
        <w:rPr>
          <w:rFonts w:hint="eastAsia" w:ascii="Times New Roman" w:hAnsi="Times New Roman"/>
          <w:color w:val="000000"/>
          <w:sz w:val="24"/>
        </w:rPr>
        <w:t>公司出现下列情形之一的，本激励计划终止实施，所有激励对象已获授但尚未解除限售的限制性股票由公司回购注销：</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、最近一个会计年度财务会计报告被注册会计师出具否定意见或者无法表示意见的审计报告；</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、最近一个会计年度财务报告内部控制被注册会计师出具否定意见或者无法表示意见的审计报告；</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、上市后最近</w:t>
      </w:r>
      <w:r>
        <w:rPr>
          <w:rFonts w:ascii="Times New Roman" w:hAnsi="Times New Roman"/>
          <w:color w:val="000000"/>
          <w:sz w:val="24"/>
        </w:rPr>
        <w:t>36</w:t>
      </w:r>
      <w:r>
        <w:rPr>
          <w:rFonts w:hint="eastAsia" w:ascii="Times New Roman" w:hAnsi="Times New Roman"/>
          <w:color w:val="000000"/>
          <w:sz w:val="24"/>
        </w:rPr>
        <w:t>个月内出现过未按法律法规、公司章程、公开承诺进行利润分配的情形；</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、法律法规规定不得实行股权激励的情形；</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、中国证监会认定的其他需要终止股权激励计划的情形。</w:t>
      </w:r>
    </w:p>
    <w:bookmarkEnd w:id="29"/>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（二）公司出现下列情形之一时，本计划不做变更</w:t>
      </w:r>
      <w:bookmarkStart w:id="30" w:name="_Hlk70326533"/>
      <w:r>
        <w:rPr>
          <w:rFonts w:hint="eastAsia" w:ascii="Times New Roman" w:hAnsi="Times New Roman"/>
          <w:color w:val="000000"/>
          <w:sz w:val="24"/>
        </w:rPr>
        <w:t>，按本计划的规定继续执行：</w:t>
      </w:r>
    </w:p>
    <w:bookmarkEnd w:id="30"/>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、公司控制权发生变更；</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、公司出现合并、分立等情形。</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三）公司因信息披露文件有虚假记载、误导性陈述或者重大遗漏，导致不符合限制性股票授予条件或解除限售条件的，激励对象已获授但尚未解除限售的限制性股票不得解除限售；已解除限售的限制性股票，应当返还其已获授权益。董事会应当按照前款规定收回激励对象所得收益。若激励对象对上述事宜不负有责任且因返还权益而遭受损失的，激励对象可向公司或负有责任的对象进行追偿。</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（四）激励对象个人情况发生变化</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1</w:t>
      </w:r>
      <w:r>
        <w:rPr>
          <w:rFonts w:hint="eastAsia" w:ascii="Times New Roman" w:hAnsi="Times New Roman"/>
          <w:color w:val="000000"/>
          <w:sz w:val="24"/>
        </w:rPr>
        <w:t>、激励对象发生职务变更，但仍在公司内任职的，或在公司下属分、子公司内任职的，其获授的限制性股票完全按照职务变更前本激励计划规定的程序进行。但是，激励对象因不能胜任岗位工作、触犯法律、违反职业道德、泄露公司机密、失职或渎职等行为损害公司利益或声誉而导致的职务变更，或因前列原因导致公司解除与激励对象雇佣或劳务关系的，激励对象已获授但尚未解除限售的限制性股票由公司进行回购注销。</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2</w:t>
      </w:r>
      <w:r>
        <w:rPr>
          <w:rFonts w:hint="eastAsia" w:ascii="Times New Roman" w:hAnsi="Times New Roman"/>
          <w:color w:val="000000"/>
          <w:sz w:val="24"/>
        </w:rPr>
        <w:t>、激励对象因辞职、公司裁员而离职，在情况发生之日，激励对象已获授但尚未解除限售的限制性股票不得解除限售，由公司进行回购注销。激励对象离职前需要向公司支付完毕已解除限售限制性股票所涉及的个人所得税。</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3</w:t>
      </w:r>
      <w:r>
        <w:rPr>
          <w:rFonts w:hint="eastAsia" w:ascii="Times New Roman" w:hAnsi="Times New Roman"/>
          <w:color w:val="000000"/>
          <w:sz w:val="24"/>
        </w:rPr>
        <w:t>、激励对象因退休而离职，对激励对象已获授限制性股票可按照退休前本激励计划规定的程序进行，其个人考核结果不再纳入解除限售条件。</w:t>
      </w:r>
    </w:p>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4</w:t>
      </w:r>
      <w:r>
        <w:rPr>
          <w:rFonts w:hint="eastAsia" w:ascii="Times New Roman" w:hAnsi="Times New Roman"/>
          <w:color w:val="000000"/>
          <w:sz w:val="24"/>
        </w:rPr>
        <w:t>、激励对象因丧失劳动能力而离职的，</w:t>
      </w:r>
      <w:bookmarkStart w:id="31" w:name="_Hlk66029350"/>
      <w:r>
        <w:rPr>
          <w:rFonts w:hint="eastAsia" w:ascii="Times New Roman" w:hAnsi="Times New Roman"/>
          <w:color w:val="000000"/>
          <w:sz w:val="24"/>
        </w:rPr>
        <w:t>应分以下两种情况处理：</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1）当激励对象因执行职务丧失劳动能力而离职时，其获授的限制性股票可按照丧失劳动能力前本激励计划规定的程序办理解除限售，且公司董事会可以决定其个人绩效考核条件不再纳入解除限售条件，其他解除限售条件仍然有效。激励对象离职前需要向公司支付完毕已解除限售限制性股票所涉及的个人所得税，并应在其后每次办理解除限售时先行支付当期将解除限售的限制性股票所涉及的个人所得税。</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2）当激励对象非因执行职务丧失劳动能力而离职时，激励对象已获授但尚未解除限售的限制性股票不得解除限售，由公司进行回购注销。激励对象离职前需要向公司支付完毕已解除限售限制性股票所涉及的个人所得税。</w:t>
      </w:r>
    </w:p>
    <w:bookmarkEnd w:id="31"/>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5</w:t>
      </w:r>
      <w:r>
        <w:rPr>
          <w:rFonts w:hint="eastAsia" w:ascii="Times New Roman" w:hAnsi="Times New Roman"/>
          <w:color w:val="000000"/>
          <w:sz w:val="24"/>
        </w:rPr>
        <w:t>、激励对象发生身故的，</w:t>
      </w:r>
      <w:bookmarkStart w:id="32" w:name="_Hlk66029319"/>
      <w:r>
        <w:rPr>
          <w:rFonts w:hint="eastAsia" w:ascii="Times New Roman" w:hAnsi="Times New Roman"/>
          <w:color w:val="000000"/>
          <w:sz w:val="24"/>
        </w:rPr>
        <w:t>应分以下两种情况处理：</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1）激励对象若因工伤身故的，其获授的限制性股票将由其指定的财产继承人或法定继承人代为持有，并按照激励对象身故前本计划规定的程序办理解除限售；公司董事会可以决定其个人绩效考核条件不再纳入解除限售条件，继承人在继承前需向公司支付已解除限售限制性股票所涉及的个人所得税，并应在其后每次办理解除限售时先行支付当期解除限售的限制性股票所涉及的个人所得税。</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2）激励对象非因工伤身故的，在情况发生之日，激励对象已获授但尚未解除限售的限制性股票不得解除限售，由公司进行回购注销。公司有权要求激励对象继承人以激励对象遗产支付完毕已解除限售限制性股票所涉及的个人所得税。</w:t>
      </w:r>
    </w:p>
    <w:bookmarkEnd w:id="32"/>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6</w:t>
      </w:r>
      <w:r>
        <w:rPr>
          <w:rFonts w:hint="eastAsia" w:ascii="Times New Roman" w:hAnsi="Times New Roman"/>
          <w:color w:val="000000"/>
          <w:sz w:val="24"/>
        </w:rPr>
        <w:t>、</w:t>
      </w:r>
      <w:bookmarkStart w:id="33" w:name="_Hlk66029477"/>
      <w:r>
        <w:rPr>
          <w:rFonts w:hint="eastAsia" w:ascii="Times New Roman" w:hAnsi="Times New Roman"/>
          <w:color w:val="000000"/>
          <w:sz w:val="24"/>
        </w:rPr>
        <w:t>激励对象如因出现以下情形之一而失去参与本激励计划的资格，已获授但尚未解除限售的限制性股票不得解除限售，由公司进行回购注销：</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1</w:t>
      </w:r>
      <w:r>
        <w:rPr>
          <w:rFonts w:hint="eastAsia" w:ascii="Times New Roman" w:hAnsi="Times New Roman"/>
          <w:color w:val="000000"/>
          <w:sz w:val="24"/>
        </w:rPr>
        <w:t>）最近</w:t>
      </w:r>
      <w:r>
        <w:rPr>
          <w:rFonts w:ascii="Times New Roman" w:hAnsi="Times New Roman"/>
          <w:color w:val="000000"/>
          <w:sz w:val="24"/>
        </w:rPr>
        <w:t>12</w:t>
      </w:r>
      <w:r>
        <w:rPr>
          <w:rFonts w:hint="eastAsia" w:ascii="Times New Roman" w:hAnsi="Times New Roman"/>
          <w:color w:val="000000"/>
          <w:sz w:val="24"/>
        </w:rPr>
        <w:t>个月内被证券交易所认定为不适当人选；</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2</w:t>
      </w:r>
      <w:r>
        <w:rPr>
          <w:rFonts w:hint="eastAsia" w:ascii="Times New Roman" w:hAnsi="Times New Roman"/>
          <w:color w:val="000000"/>
          <w:sz w:val="24"/>
        </w:rPr>
        <w:t>）最近</w:t>
      </w:r>
      <w:r>
        <w:rPr>
          <w:rFonts w:ascii="Times New Roman" w:hAnsi="Times New Roman"/>
          <w:color w:val="000000"/>
          <w:sz w:val="24"/>
        </w:rPr>
        <w:t>12</w:t>
      </w:r>
      <w:r>
        <w:rPr>
          <w:rFonts w:hint="eastAsia" w:ascii="Times New Roman" w:hAnsi="Times New Roman"/>
          <w:color w:val="000000"/>
          <w:sz w:val="24"/>
        </w:rPr>
        <w:t>个月内被中国证监会及其派出机构认定为不适当人选；</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3</w:t>
      </w:r>
      <w:r>
        <w:rPr>
          <w:rFonts w:hint="eastAsia" w:ascii="Times New Roman" w:hAnsi="Times New Roman"/>
          <w:color w:val="000000"/>
          <w:sz w:val="24"/>
        </w:rPr>
        <w:t>）最近</w:t>
      </w:r>
      <w:r>
        <w:rPr>
          <w:rFonts w:ascii="Times New Roman" w:hAnsi="Times New Roman"/>
          <w:color w:val="000000"/>
          <w:sz w:val="24"/>
        </w:rPr>
        <w:t>12</w:t>
      </w:r>
      <w:r>
        <w:rPr>
          <w:rFonts w:hint="eastAsia" w:ascii="Times New Roman" w:hAnsi="Times New Roman"/>
          <w:color w:val="000000"/>
          <w:sz w:val="24"/>
        </w:rPr>
        <w:t>个月内因重大违法违规行为被中国证监会及其派出机构行政处罚或者采取市场禁入措施；</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4</w:t>
      </w:r>
      <w:r>
        <w:rPr>
          <w:rFonts w:hint="eastAsia" w:ascii="Times New Roman" w:hAnsi="Times New Roman"/>
          <w:color w:val="000000"/>
          <w:sz w:val="24"/>
        </w:rPr>
        <w:t>）具有《公司法》规定的不得担任公司董事、高级管理人员情形的；</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5</w:t>
      </w:r>
      <w:r>
        <w:rPr>
          <w:rFonts w:hint="eastAsia" w:ascii="Times New Roman" w:hAnsi="Times New Roman"/>
          <w:color w:val="000000"/>
          <w:sz w:val="24"/>
        </w:rPr>
        <w:t>）成为法律、法规规定的其他不得参与上市公司股权激励的人员的；</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w:t>
      </w:r>
      <w:r>
        <w:rPr>
          <w:rFonts w:ascii="Times New Roman" w:hAnsi="Times New Roman"/>
          <w:color w:val="000000"/>
          <w:sz w:val="24"/>
        </w:rPr>
        <w:t>6</w:t>
      </w:r>
      <w:r>
        <w:rPr>
          <w:rFonts w:hint="eastAsia" w:ascii="Times New Roman" w:hAnsi="Times New Roman"/>
          <w:color w:val="000000"/>
          <w:sz w:val="24"/>
        </w:rPr>
        <w:t>）中国证监会认定的其他情形。</w:t>
      </w:r>
    </w:p>
    <w:bookmarkEnd w:id="33"/>
    <w:p>
      <w:pPr>
        <w:spacing w:before="156" w:beforeLines="50" w:after="0" w:line="360" w:lineRule="auto"/>
        <w:ind w:firstLine="480" w:firstLineChars="200"/>
        <w:jc w:val="both"/>
        <w:rPr>
          <w:rFonts w:ascii="Times New Roman" w:hAnsi="Times New Roman"/>
          <w:color w:val="000000"/>
          <w:sz w:val="24"/>
        </w:rPr>
      </w:pPr>
      <w:r>
        <w:rPr>
          <w:rFonts w:ascii="Times New Roman" w:hAnsi="Times New Roman"/>
          <w:color w:val="000000"/>
          <w:sz w:val="24"/>
        </w:rPr>
        <w:t>7</w:t>
      </w:r>
      <w:r>
        <w:rPr>
          <w:rFonts w:hint="eastAsia" w:ascii="Times New Roman" w:hAnsi="Times New Roman"/>
          <w:color w:val="000000"/>
          <w:sz w:val="24"/>
        </w:rPr>
        <w:t>、其它未说明的情况由董事会认定，并确定其处理方式。</w:t>
      </w:r>
    </w:p>
    <w:p>
      <w:pPr>
        <w:spacing w:before="156" w:beforeLines="50" w:after="0" w:line="360" w:lineRule="auto"/>
        <w:ind w:firstLine="480" w:firstLineChars="200"/>
        <w:jc w:val="both"/>
        <w:rPr>
          <w:rFonts w:ascii="Times New Roman" w:hAnsi="Times New Roman"/>
          <w:color w:val="000000"/>
          <w:sz w:val="24"/>
        </w:rPr>
      </w:pPr>
      <w:r>
        <w:rPr>
          <w:rFonts w:hint="eastAsia" w:ascii="Times New Roman" w:hAnsi="Times New Roman"/>
          <w:color w:val="000000"/>
          <w:sz w:val="24"/>
        </w:rPr>
        <w:t>（五）公司与激励对象之间争议的解决</w:t>
      </w:r>
    </w:p>
    <w:p>
      <w:pPr>
        <w:spacing w:before="156" w:beforeLines="50" w:after="0" w:line="360" w:lineRule="auto"/>
        <w:ind w:firstLine="480" w:firstLineChars="200"/>
        <w:jc w:val="both"/>
        <w:rPr>
          <w:rFonts w:ascii="黑体" w:hAnsi="黑体"/>
          <w:b/>
          <w:color w:val="000000"/>
          <w:kern w:val="2"/>
          <w:sz w:val="28"/>
        </w:rPr>
      </w:pPr>
      <w:r>
        <w:rPr>
          <w:rFonts w:hint="eastAsia" w:ascii="Times New Roman" w:hAnsi="Times New Roman"/>
          <w:color w:val="000000"/>
          <w:sz w:val="24"/>
        </w:rPr>
        <w:t>公司与激励对象之间因执行本计划及/或双方签订的《限制性股票授予协议》所发生的或与本计划及/或《限制性股票授予协议》相关的争议，双方应按照本计划和《限制性股票授予协议》的规定解决；规定不明的，双方应按照国家法律和公平合理原则协商解决，或通过公司董事会薪酬与考核委员会调解解决；协商不成，应提交公司住所所在地有管辖权的人民法院诉讼解决。</w:t>
      </w:r>
    </w:p>
    <w:p>
      <w:pPr>
        <w:keepNext/>
        <w:keepLines/>
        <w:spacing w:before="156" w:beforeLines="50" w:after="0" w:line="360" w:lineRule="auto"/>
        <w:jc w:val="both"/>
        <w:outlineLvl w:val="1"/>
        <w:rPr>
          <w:rFonts w:ascii="黑体" w:hAnsi="黑体"/>
          <w:b/>
          <w:color w:val="000000"/>
          <w:kern w:val="2"/>
          <w:sz w:val="28"/>
        </w:rPr>
      </w:pPr>
      <w:bookmarkStart w:id="34" w:name="_Toc112782127"/>
      <w:r>
        <w:rPr>
          <w:rFonts w:hint="eastAsia" w:ascii="黑体" w:hAnsi="黑体"/>
          <w:b/>
          <w:color w:val="000000"/>
          <w:kern w:val="2"/>
          <w:sz w:val="28"/>
        </w:rPr>
        <w:t>十五、附则</w:t>
      </w:r>
      <w:bookmarkEnd w:id="34"/>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（一）本激励计划在公司股东大会审议通过后生效。</w:t>
      </w:r>
    </w:p>
    <w:p>
      <w:pPr>
        <w:spacing w:before="156" w:beforeLines="50" w:after="0" w:line="360" w:lineRule="auto"/>
        <w:ind w:firstLine="480" w:firstLineChars="200"/>
        <w:jc w:val="both"/>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（二）本激励计划由公司董事会负责解释。</w:t>
      </w:r>
    </w:p>
    <w:p>
      <w:pPr>
        <w:spacing w:before="156" w:beforeLines="50" w:after="156" w:afterLines="50" w:line="360" w:lineRule="auto"/>
        <w:ind w:firstLine="480" w:firstLineChars="200"/>
        <w:jc w:val="both"/>
        <w:rPr>
          <w:rFonts w:ascii="Times New Roman" w:hAnsi="Times New Roman"/>
          <w:color w:val="000000"/>
          <w:sz w:val="24"/>
        </w:rPr>
      </w:pPr>
    </w:p>
    <w:p>
      <w:pPr>
        <w:spacing w:before="156" w:beforeLines="50" w:after="156" w:afterLines="50" w:line="360" w:lineRule="auto"/>
        <w:ind w:firstLine="480" w:firstLineChars="200"/>
        <w:jc w:val="right"/>
        <w:rPr>
          <w:rFonts w:ascii="Times New Roman" w:hAnsi="Times New Roman"/>
          <w:color w:val="000000"/>
          <w:sz w:val="24"/>
        </w:rPr>
      </w:pPr>
      <w:r>
        <w:rPr>
          <w:rFonts w:hint="eastAsia" w:ascii="Times New Roman" w:hAnsi="Times New Roman"/>
          <w:color w:val="000000"/>
          <w:sz w:val="24"/>
        </w:rPr>
        <w:t>重庆望变电气（集团）股份有限公司董事会</w:t>
      </w:r>
    </w:p>
    <w:p>
      <w:pPr>
        <w:spacing w:before="156" w:beforeLines="50" w:after="156" w:afterLines="50" w:line="360" w:lineRule="auto"/>
        <w:ind w:firstLine="480" w:firstLineChars="200"/>
        <w:jc w:val="right"/>
        <w:rPr>
          <w:rFonts w:ascii="Times New Roman" w:hAnsi="Times New Roman"/>
          <w:color w:val="000000"/>
          <w:sz w:val="24"/>
        </w:rPr>
      </w:pPr>
      <w:r>
        <w:rPr>
          <w:rFonts w:hint="eastAsia" w:ascii="Times New Roman" w:hAnsi="Times New Roman"/>
          <w:color w:val="000000"/>
          <w:sz w:val="24"/>
        </w:rPr>
        <w:t>202</w:t>
      </w:r>
      <w:r>
        <w:rPr>
          <w:rFonts w:ascii="Times New Roman" w:hAnsi="Times New Roman"/>
          <w:color w:val="000000"/>
          <w:sz w:val="24"/>
        </w:rPr>
        <w:t>4</w:t>
      </w:r>
      <w:r>
        <w:rPr>
          <w:rFonts w:hint="eastAsia" w:ascii="Times New Roman" w:hAnsi="Times New Roman"/>
          <w:color w:val="000000"/>
          <w:sz w:val="24"/>
        </w:rPr>
        <w:t>年1月2</w:t>
      </w:r>
      <w:r>
        <w:rPr>
          <w:rFonts w:ascii="Times New Roman" w:hAnsi="Times New Roman"/>
          <w:color w:val="000000"/>
          <w:sz w:val="24"/>
        </w:rPr>
        <w:t>2</w:t>
      </w:r>
      <w:r>
        <w:rPr>
          <w:rFonts w:hint="eastAsia" w:ascii="Times New Roman" w:hAnsi="Times New Roman"/>
          <w:color w:val="000000"/>
          <w:sz w:val="24"/>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58181"/>
      <w:docPartObj>
        <w:docPartGallery w:val="autotext"/>
      </w:docPartObj>
    </w:sdtPr>
    <w:sdtContent>
      <w:p>
        <w:pPr>
          <w:pStyle w:val="15"/>
          <w:jc w:val="center"/>
        </w:pPr>
        <w:r>
          <w:fldChar w:fldCharType="begin"/>
        </w:r>
        <w:r>
          <w:instrText xml:space="preserve">PAGE   \* MERGEFORMAT</w:instrText>
        </w:r>
        <w:r>
          <w:fldChar w:fldCharType="separate"/>
        </w:r>
        <w:r>
          <w:rPr>
            <w:rFonts w:ascii="Times New Roman" w:hAnsi="Times New Roman"/>
            <w:lang w:val="zh-CN"/>
          </w:rPr>
          <w:t>30</w:t>
        </w:r>
        <w:r>
          <w:rPr>
            <w:rFonts w:ascii="Times New Roman" w:hAnsi="Times New Roman"/>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trackRevisions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0640A8"/>
    <w:rsid w:val="000018C4"/>
    <w:rsid w:val="00001F53"/>
    <w:rsid w:val="0000203A"/>
    <w:rsid w:val="0000284B"/>
    <w:rsid w:val="00002DAA"/>
    <w:rsid w:val="00003B46"/>
    <w:rsid w:val="0000420B"/>
    <w:rsid w:val="0000694A"/>
    <w:rsid w:val="00007987"/>
    <w:rsid w:val="00011053"/>
    <w:rsid w:val="00012818"/>
    <w:rsid w:val="00013B99"/>
    <w:rsid w:val="00014CCB"/>
    <w:rsid w:val="00017C65"/>
    <w:rsid w:val="00024E26"/>
    <w:rsid w:val="00025A45"/>
    <w:rsid w:val="000305BF"/>
    <w:rsid w:val="00030DBF"/>
    <w:rsid w:val="00031AD9"/>
    <w:rsid w:val="000320BE"/>
    <w:rsid w:val="00034FE7"/>
    <w:rsid w:val="00035FBA"/>
    <w:rsid w:val="000365CB"/>
    <w:rsid w:val="00042C95"/>
    <w:rsid w:val="000507A9"/>
    <w:rsid w:val="0005635B"/>
    <w:rsid w:val="000563B7"/>
    <w:rsid w:val="00061233"/>
    <w:rsid w:val="0006215D"/>
    <w:rsid w:val="000640A8"/>
    <w:rsid w:val="0006515D"/>
    <w:rsid w:val="0006639E"/>
    <w:rsid w:val="00067A61"/>
    <w:rsid w:val="00072757"/>
    <w:rsid w:val="00073338"/>
    <w:rsid w:val="00074EF3"/>
    <w:rsid w:val="00075E79"/>
    <w:rsid w:val="00081EB5"/>
    <w:rsid w:val="0008209F"/>
    <w:rsid w:val="000850B9"/>
    <w:rsid w:val="00085DAA"/>
    <w:rsid w:val="000863DE"/>
    <w:rsid w:val="000874B1"/>
    <w:rsid w:val="00087CC1"/>
    <w:rsid w:val="0009128B"/>
    <w:rsid w:val="00091F77"/>
    <w:rsid w:val="00092105"/>
    <w:rsid w:val="00094F81"/>
    <w:rsid w:val="0009559B"/>
    <w:rsid w:val="000A0818"/>
    <w:rsid w:val="000A1189"/>
    <w:rsid w:val="000A4554"/>
    <w:rsid w:val="000A47E7"/>
    <w:rsid w:val="000A4D2C"/>
    <w:rsid w:val="000A5096"/>
    <w:rsid w:val="000A53F8"/>
    <w:rsid w:val="000A5CA3"/>
    <w:rsid w:val="000B1063"/>
    <w:rsid w:val="000B2BC6"/>
    <w:rsid w:val="000B3DB9"/>
    <w:rsid w:val="000B5346"/>
    <w:rsid w:val="000B57F5"/>
    <w:rsid w:val="000B64CD"/>
    <w:rsid w:val="000C0A0E"/>
    <w:rsid w:val="000C1066"/>
    <w:rsid w:val="000C17EC"/>
    <w:rsid w:val="000C24FF"/>
    <w:rsid w:val="000C2C7A"/>
    <w:rsid w:val="000C4142"/>
    <w:rsid w:val="000C4B6B"/>
    <w:rsid w:val="000C712C"/>
    <w:rsid w:val="000D1283"/>
    <w:rsid w:val="000D1E8B"/>
    <w:rsid w:val="000D2D52"/>
    <w:rsid w:val="000D2F36"/>
    <w:rsid w:val="000D3B16"/>
    <w:rsid w:val="000D4D80"/>
    <w:rsid w:val="000E1666"/>
    <w:rsid w:val="000E1FBE"/>
    <w:rsid w:val="000E582B"/>
    <w:rsid w:val="000E7726"/>
    <w:rsid w:val="000F0D04"/>
    <w:rsid w:val="000F27A4"/>
    <w:rsid w:val="000F3B84"/>
    <w:rsid w:val="000F4588"/>
    <w:rsid w:val="000F5526"/>
    <w:rsid w:val="000F6022"/>
    <w:rsid w:val="000F6541"/>
    <w:rsid w:val="000F6A35"/>
    <w:rsid w:val="00100075"/>
    <w:rsid w:val="001003BB"/>
    <w:rsid w:val="00100878"/>
    <w:rsid w:val="00100ED0"/>
    <w:rsid w:val="00102750"/>
    <w:rsid w:val="00102B44"/>
    <w:rsid w:val="0010617C"/>
    <w:rsid w:val="001061D5"/>
    <w:rsid w:val="00113F72"/>
    <w:rsid w:val="00114F27"/>
    <w:rsid w:val="00115277"/>
    <w:rsid w:val="00117B42"/>
    <w:rsid w:val="00122277"/>
    <w:rsid w:val="00122628"/>
    <w:rsid w:val="00123091"/>
    <w:rsid w:val="00124413"/>
    <w:rsid w:val="00124C24"/>
    <w:rsid w:val="00126E9D"/>
    <w:rsid w:val="00127A6F"/>
    <w:rsid w:val="00127EB5"/>
    <w:rsid w:val="00130EC3"/>
    <w:rsid w:val="0013204E"/>
    <w:rsid w:val="0013286B"/>
    <w:rsid w:val="00132DC7"/>
    <w:rsid w:val="00134372"/>
    <w:rsid w:val="001356C8"/>
    <w:rsid w:val="001369A3"/>
    <w:rsid w:val="00136ADD"/>
    <w:rsid w:val="001405E1"/>
    <w:rsid w:val="00140FA1"/>
    <w:rsid w:val="00141B72"/>
    <w:rsid w:val="0014573E"/>
    <w:rsid w:val="00145F22"/>
    <w:rsid w:val="00146621"/>
    <w:rsid w:val="0015240A"/>
    <w:rsid w:val="00153E32"/>
    <w:rsid w:val="00154FBC"/>
    <w:rsid w:val="00156AA7"/>
    <w:rsid w:val="00156E36"/>
    <w:rsid w:val="001601AD"/>
    <w:rsid w:val="00162061"/>
    <w:rsid w:val="00167EDF"/>
    <w:rsid w:val="0017099E"/>
    <w:rsid w:val="001719AE"/>
    <w:rsid w:val="001741B7"/>
    <w:rsid w:val="00180F24"/>
    <w:rsid w:val="00183792"/>
    <w:rsid w:val="00184F22"/>
    <w:rsid w:val="001863BA"/>
    <w:rsid w:val="00186866"/>
    <w:rsid w:val="00187346"/>
    <w:rsid w:val="00190103"/>
    <w:rsid w:val="00190153"/>
    <w:rsid w:val="00190BDF"/>
    <w:rsid w:val="00190BFE"/>
    <w:rsid w:val="00192271"/>
    <w:rsid w:val="0019323B"/>
    <w:rsid w:val="00193937"/>
    <w:rsid w:val="00195975"/>
    <w:rsid w:val="00197D07"/>
    <w:rsid w:val="001A1688"/>
    <w:rsid w:val="001A18A8"/>
    <w:rsid w:val="001A2F4A"/>
    <w:rsid w:val="001A6380"/>
    <w:rsid w:val="001A66DD"/>
    <w:rsid w:val="001B0408"/>
    <w:rsid w:val="001B050E"/>
    <w:rsid w:val="001B1204"/>
    <w:rsid w:val="001B1B45"/>
    <w:rsid w:val="001B4830"/>
    <w:rsid w:val="001B77E3"/>
    <w:rsid w:val="001B7B14"/>
    <w:rsid w:val="001C1476"/>
    <w:rsid w:val="001C4744"/>
    <w:rsid w:val="001C4E1C"/>
    <w:rsid w:val="001C5489"/>
    <w:rsid w:val="001C7213"/>
    <w:rsid w:val="001C7E72"/>
    <w:rsid w:val="001D0EB5"/>
    <w:rsid w:val="001D1CCF"/>
    <w:rsid w:val="001D43B9"/>
    <w:rsid w:val="001E33CD"/>
    <w:rsid w:val="001E4334"/>
    <w:rsid w:val="001E5681"/>
    <w:rsid w:val="001F0D20"/>
    <w:rsid w:val="001F1552"/>
    <w:rsid w:val="001F32C3"/>
    <w:rsid w:val="001F47F2"/>
    <w:rsid w:val="00201500"/>
    <w:rsid w:val="00204FC3"/>
    <w:rsid w:val="002061BB"/>
    <w:rsid w:val="0021079D"/>
    <w:rsid w:val="0021189A"/>
    <w:rsid w:val="002136A5"/>
    <w:rsid w:val="00215846"/>
    <w:rsid w:val="00217033"/>
    <w:rsid w:val="00220E52"/>
    <w:rsid w:val="00221990"/>
    <w:rsid w:val="002226D7"/>
    <w:rsid w:val="002231B2"/>
    <w:rsid w:val="002237D6"/>
    <w:rsid w:val="0022622D"/>
    <w:rsid w:val="002264CB"/>
    <w:rsid w:val="002269B7"/>
    <w:rsid w:val="002301F8"/>
    <w:rsid w:val="002307FC"/>
    <w:rsid w:val="00234294"/>
    <w:rsid w:val="0024526D"/>
    <w:rsid w:val="002462BC"/>
    <w:rsid w:val="00250A21"/>
    <w:rsid w:val="00250C41"/>
    <w:rsid w:val="002527A2"/>
    <w:rsid w:val="00254304"/>
    <w:rsid w:val="00257BB5"/>
    <w:rsid w:val="00261985"/>
    <w:rsid w:val="00261DC9"/>
    <w:rsid w:val="00262596"/>
    <w:rsid w:val="002634C1"/>
    <w:rsid w:val="00264F35"/>
    <w:rsid w:val="0026610C"/>
    <w:rsid w:val="00266300"/>
    <w:rsid w:val="002701C4"/>
    <w:rsid w:val="00271D26"/>
    <w:rsid w:val="0027329A"/>
    <w:rsid w:val="00273988"/>
    <w:rsid w:val="00273F11"/>
    <w:rsid w:val="002740AD"/>
    <w:rsid w:val="0027500C"/>
    <w:rsid w:val="002758F7"/>
    <w:rsid w:val="00275FC8"/>
    <w:rsid w:val="002770E8"/>
    <w:rsid w:val="00280424"/>
    <w:rsid w:val="00280A7B"/>
    <w:rsid w:val="00282C85"/>
    <w:rsid w:val="002850D3"/>
    <w:rsid w:val="002874B8"/>
    <w:rsid w:val="0029109D"/>
    <w:rsid w:val="002912E4"/>
    <w:rsid w:val="00291CA8"/>
    <w:rsid w:val="002950E2"/>
    <w:rsid w:val="00295295"/>
    <w:rsid w:val="00297A44"/>
    <w:rsid w:val="002A12C5"/>
    <w:rsid w:val="002A1937"/>
    <w:rsid w:val="002A51F5"/>
    <w:rsid w:val="002B08F7"/>
    <w:rsid w:val="002B4BDC"/>
    <w:rsid w:val="002B54AE"/>
    <w:rsid w:val="002B685E"/>
    <w:rsid w:val="002B6D47"/>
    <w:rsid w:val="002B6F05"/>
    <w:rsid w:val="002C1270"/>
    <w:rsid w:val="002C209D"/>
    <w:rsid w:val="002C2C44"/>
    <w:rsid w:val="002C4B05"/>
    <w:rsid w:val="002C4DBC"/>
    <w:rsid w:val="002C5D0F"/>
    <w:rsid w:val="002C6E54"/>
    <w:rsid w:val="002D1857"/>
    <w:rsid w:val="002D4682"/>
    <w:rsid w:val="002D5D74"/>
    <w:rsid w:val="002D6D04"/>
    <w:rsid w:val="002E150E"/>
    <w:rsid w:val="002E28FF"/>
    <w:rsid w:val="002E3CEB"/>
    <w:rsid w:val="002E444B"/>
    <w:rsid w:val="002E4968"/>
    <w:rsid w:val="002E4F5F"/>
    <w:rsid w:val="002E52F6"/>
    <w:rsid w:val="002E7989"/>
    <w:rsid w:val="002E7B47"/>
    <w:rsid w:val="002E7BD4"/>
    <w:rsid w:val="002E7EE0"/>
    <w:rsid w:val="002F106E"/>
    <w:rsid w:val="002F29EE"/>
    <w:rsid w:val="002F38A6"/>
    <w:rsid w:val="002F6096"/>
    <w:rsid w:val="002F648B"/>
    <w:rsid w:val="00301F5D"/>
    <w:rsid w:val="00303780"/>
    <w:rsid w:val="00303FB4"/>
    <w:rsid w:val="00305DBB"/>
    <w:rsid w:val="0030749A"/>
    <w:rsid w:val="00315071"/>
    <w:rsid w:val="00316DFE"/>
    <w:rsid w:val="003171C0"/>
    <w:rsid w:val="00322871"/>
    <w:rsid w:val="0032319F"/>
    <w:rsid w:val="00324E4F"/>
    <w:rsid w:val="003261DB"/>
    <w:rsid w:val="003266C7"/>
    <w:rsid w:val="003268E8"/>
    <w:rsid w:val="0033000F"/>
    <w:rsid w:val="0033090C"/>
    <w:rsid w:val="003314D5"/>
    <w:rsid w:val="0033227C"/>
    <w:rsid w:val="00332A49"/>
    <w:rsid w:val="00333AE6"/>
    <w:rsid w:val="00334F39"/>
    <w:rsid w:val="003352F7"/>
    <w:rsid w:val="00335E76"/>
    <w:rsid w:val="00340809"/>
    <w:rsid w:val="003430BD"/>
    <w:rsid w:val="00345F87"/>
    <w:rsid w:val="00350504"/>
    <w:rsid w:val="00352486"/>
    <w:rsid w:val="00352A50"/>
    <w:rsid w:val="00356C0F"/>
    <w:rsid w:val="00357B77"/>
    <w:rsid w:val="00357F20"/>
    <w:rsid w:val="00357F81"/>
    <w:rsid w:val="0036060A"/>
    <w:rsid w:val="0036286D"/>
    <w:rsid w:val="00362B58"/>
    <w:rsid w:val="0036688A"/>
    <w:rsid w:val="00371222"/>
    <w:rsid w:val="00371EB7"/>
    <w:rsid w:val="003748FC"/>
    <w:rsid w:val="00376B22"/>
    <w:rsid w:val="003805AC"/>
    <w:rsid w:val="00381F96"/>
    <w:rsid w:val="003838FA"/>
    <w:rsid w:val="00384935"/>
    <w:rsid w:val="003913D7"/>
    <w:rsid w:val="003928BA"/>
    <w:rsid w:val="00393A72"/>
    <w:rsid w:val="00393CEB"/>
    <w:rsid w:val="00395A40"/>
    <w:rsid w:val="003961AF"/>
    <w:rsid w:val="00397155"/>
    <w:rsid w:val="00397674"/>
    <w:rsid w:val="003A118F"/>
    <w:rsid w:val="003A13D7"/>
    <w:rsid w:val="003A1E5B"/>
    <w:rsid w:val="003A5095"/>
    <w:rsid w:val="003B061F"/>
    <w:rsid w:val="003B3B43"/>
    <w:rsid w:val="003B4684"/>
    <w:rsid w:val="003B4A82"/>
    <w:rsid w:val="003B51A5"/>
    <w:rsid w:val="003B5644"/>
    <w:rsid w:val="003B65D2"/>
    <w:rsid w:val="003B6F52"/>
    <w:rsid w:val="003B71B3"/>
    <w:rsid w:val="003C06BF"/>
    <w:rsid w:val="003C483D"/>
    <w:rsid w:val="003C6C8E"/>
    <w:rsid w:val="003C6FBA"/>
    <w:rsid w:val="003C748F"/>
    <w:rsid w:val="003C7992"/>
    <w:rsid w:val="003D099C"/>
    <w:rsid w:val="003D177C"/>
    <w:rsid w:val="003D2ED7"/>
    <w:rsid w:val="003D70FA"/>
    <w:rsid w:val="003E1667"/>
    <w:rsid w:val="003E6818"/>
    <w:rsid w:val="003E73A5"/>
    <w:rsid w:val="003F05EC"/>
    <w:rsid w:val="003F0DA3"/>
    <w:rsid w:val="003F1827"/>
    <w:rsid w:val="003F1A67"/>
    <w:rsid w:val="003F2F0B"/>
    <w:rsid w:val="003F3900"/>
    <w:rsid w:val="003F3EFE"/>
    <w:rsid w:val="003F3F41"/>
    <w:rsid w:val="003F48FF"/>
    <w:rsid w:val="003F5AF8"/>
    <w:rsid w:val="003F6205"/>
    <w:rsid w:val="00401BF2"/>
    <w:rsid w:val="00402D6E"/>
    <w:rsid w:val="004034AE"/>
    <w:rsid w:val="00403C15"/>
    <w:rsid w:val="00405F32"/>
    <w:rsid w:val="004111A7"/>
    <w:rsid w:val="00412073"/>
    <w:rsid w:val="00412586"/>
    <w:rsid w:val="00414CFF"/>
    <w:rsid w:val="00415A06"/>
    <w:rsid w:val="00415C3A"/>
    <w:rsid w:val="00416635"/>
    <w:rsid w:val="004208C1"/>
    <w:rsid w:val="004209CC"/>
    <w:rsid w:val="00425EB2"/>
    <w:rsid w:val="004304E8"/>
    <w:rsid w:val="00430661"/>
    <w:rsid w:val="004306FC"/>
    <w:rsid w:val="00433D0D"/>
    <w:rsid w:val="00436210"/>
    <w:rsid w:val="004371ED"/>
    <w:rsid w:val="00440BCE"/>
    <w:rsid w:val="0044378D"/>
    <w:rsid w:val="00443825"/>
    <w:rsid w:val="004451DC"/>
    <w:rsid w:val="0045009F"/>
    <w:rsid w:val="004504D7"/>
    <w:rsid w:val="00451961"/>
    <w:rsid w:val="00453124"/>
    <w:rsid w:val="0045421D"/>
    <w:rsid w:val="004555A9"/>
    <w:rsid w:val="00456C0F"/>
    <w:rsid w:val="0045754D"/>
    <w:rsid w:val="00460528"/>
    <w:rsid w:val="004620FA"/>
    <w:rsid w:val="00462133"/>
    <w:rsid w:val="00462C5E"/>
    <w:rsid w:val="00462D5E"/>
    <w:rsid w:val="0046519A"/>
    <w:rsid w:val="00467BB3"/>
    <w:rsid w:val="004727A6"/>
    <w:rsid w:val="00472A59"/>
    <w:rsid w:val="00472FDE"/>
    <w:rsid w:val="00474CA0"/>
    <w:rsid w:val="00476A69"/>
    <w:rsid w:val="00481F14"/>
    <w:rsid w:val="0048509B"/>
    <w:rsid w:val="00486BBC"/>
    <w:rsid w:val="0048703D"/>
    <w:rsid w:val="004873D8"/>
    <w:rsid w:val="00493808"/>
    <w:rsid w:val="00494B8B"/>
    <w:rsid w:val="0049672C"/>
    <w:rsid w:val="004A06C6"/>
    <w:rsid w:val="004A384B"/>
    <w:rsid w:val="004A3931"/>
    <w:rsid w:val="004A3C18"/>
    <w:rsid w:val="004A3D7A"/>
    <w:rsid w:val="004A4EDF"/>
    <w:rsid w:val="004B1767"/>
    <w:rsid w:val="004B3AB7"/>
    <w:rsid w:val="004B62A7"/>
    <w:rsid w:val="004B6DF5"/>
    <w:rsid w:val="004C07C4"/>
    <w:rsid w:val="004C1162"/>
    <w:rsid w:val="004C2B42"/>
    <w:rsid w:val="004C40F2"/>
    <w:rsid w:val="004C4455"/>
    <w:rsid w:val="004C58FF"/>
    <w:rsid w:val="004C7031"/>
    <w:rsid w:val="004D0760"/>
    <w:rsid w:val="004D2FFD"/>
    <w:rsid w:val="004D5A87"/>
    <w:rsid w:val="004E1A02"/>
    <w:rsid w:val="004E1C4F"/>
    <w:rsid w:val="004E21D4"/>
    <w:rsid w:val="004E4012"/>
    <w:rsid w:val="004E5887"/>
    <w:rsid w:val="004E5D27"/>
    <w:rsid w:val="004E6C67"/>
    <w:rsid w:val="004E6CEE"/>
    <w:rsid w:val="004F0B89"/>
    <w:rsid w:val="004F14E6"/>
    <w:rsid w:val="004F3F0C"/>
    <w:rsid w:val="004F5460"/>
    <w:rsid w:val="004F5461"/>
    <w:rsid w:val="004F7712"/>
    <w:rsid w:val="00501185"/>
    <w:rsid w:val="005020E1"/>
    <w:rsid w:val="00502C0D"/>
    <w:rsid w:val="00502FAF"/>
    <w:rsid w:val="0050307C"/>
    <w:rsid w:val="005031ED"/>
    <w:rsid w:val="005055ED"/>
    <w:rsid w:val="00511637"/>
    <w:rsid w:val="0051166E"/>
    <w:rsid w:val="00512173"/>
    <w:rsid w:val="005137C8"/>
    <w:rsid w:val="00514D5F"/>
    <w:rsid w:val="0051542E"/>
    <w:rsid w:val="005234CC"/>
    <w:rsid w:val="00523701"/>
    <w:rsid w:val="005252AB"/>
    <w:rsid w:val="0052581D"/>
    <w:rsid w:val="00525CDD"/>
    <w:rsid w:val="00525E80"/>
    <w:rsid w:val="00527A46"/>
    <w:rsid w:val="00532E33"/>
    <w:rsid w:val="005339A6"/>
    <w:rsid w:val="00534F4B"/>
    <w:rsid w:val="0053639B"/>
    <w:rsid w:val="0053769B"/>
    <w:rsid w:val="0054025E"/>
    <w:rsid w:val="00540D79"/>
    <w:rsid w:val="00540DC2"/>
    <w:rsid w:val="0054474F"/>
    <w:rsid w:val="005461D5"/>
    <w:rsid w:val="0054718F"/>
    <w:rsid w:val="005519FF"/>
    <w:rsid w:val="0055444A"/>
    <w:rsid w:val="0055473B"/>
    <w:rsid w:val="00556CC1"/>
    <w:rsid w:val="00557BBE"/>
    <w:rsid w:val="00557F46"/>
    <w:rsid w:val="00561AE6"/>
    <w:rsid w:val="005634FE"/>
    <w:rsid w:val="005641C3"/>
    <w:rsid w:val="00567757"/>
    <w:rsid w:val="00570E5E"/>
    <w:rsid w:val="00576FB9"/>
    <w:rsid w:val="00577F70"/>
    <w:rsid w:val="0058650F"/>
    <w:rsid w:val="0058756D"/>
    <w:rsid w:val="005910F5"/>
    <w:rsid w:val="005A1238"/>
    <w:rsid w:val="005A13A1"/>
    <w:rsid w:val="005A393C"/>
    <w:rsid w:val="005A3EAA"/>
    <w:rsid w:val="005A4C99"/>
    <w:rsid w:val="005B0ABD"/>
    <w:rsid w:val="005B7323"/>
    <w:rsid w:val="005B7BB7"/>
    <w:rsid w:val="005C0AF7"/>
    <w:rsid w:val="005C2548"/>
    <w:rsid w:val="005D11C0"/>
    <w:rsid w:val="005D1370"/>
    <w:rsid w:val="005D203F"/>
    <w:rsid w:val="005D2527"/>
    <w:rsid w:val="005D2810"/>
    <w:rsid w:val="005D4FD5"/>
    <w:rsid w:val="005D6313"/>
    <w:rsid w:val="005E230C"/>
    <w:rsid w:val="005E3785"/>
    <w:rsid w:val="005E3BA6"/>
    <w:rsid w:val="005F0F66"/>
    <w:rsid w:val="005F16F8"/>
    <w:rsid w:val="005F1735"/>
    <w:rsid w:val="005F19FA"/>
    <w:rsid w:val="005F23BA"/>
    <w:rsid w:val="005F741C"/>
    <w:rsid w:val="00600590"/>
    <w:rsid w:val="00600B97"/>
    <w:rsid w:val="00600D71"/>
    <w:rsid w:val="00601BE1"/>
    <w:rsid w:val="006048F1"/>
    <w:rsid w:val="0060641B"/>
    <w:rsid w:val="00607705"/>
    <w:rsid w:val="0061184E"/>
    <w:rsid w:val="00612288"/>
    <w:rsid w:val="00615308"/>
    <w:rsid w:val="0062110E"/>
    <w:rsid w:val="00624526"/>
    <w:rsid w:val="00626BA9"/>
    <w:rsid w:val="006305AF"/>
    <w:rsid w:val="0063233D"/>
    <w:rsid w:val="00634464"/>
    <w:rsid w:val="00635836"/>
    <w:rsid w:val="0063736B"/>
    <w:rsid w:val="006410AF"/>
    <w:rsid w:val="00644319"/>
    <w:rsid w:val="0064434F"/>
    <w:rsid w:val="0064561E"/>
    <w:rsid w:val="0064571C"/>
    <w:rsid w:val="006465F6"/>
    <w:rsid w:val="00646F34"/>
    <w:rsid w:val="006471E4"/>
    <w:rsid w:val="00647956"/>
    <w:rsid w:val="006515F4"/>
    <w:rsid w:val="00653782"/>
    <w:rsid w:val="00654CFF"/>
    <w:rsid w:val="00655E07"/>
    <w:rsid w:val="006610D1"/>
    <w:rsid w:val="00661CDB"/>
    <w:rsid w:val="00661D5E"/>
    <w:rsid w:val="00662B20"/>
    <w:rsid w:val="00662BAD"/>
    <w:rsid w:val="006663B7"/>
    <w:rsid w:val="00675FC2"/>
    <w:rsid w:val="00676406"/>
    <w:rsid w:val="006773BD"/>
    <w:rsid w:val="006843D6"/>
    <w:rsid w:val="00685831"/>
    <w:rsid w:val="006923AE"/>
    <w:rsid w:val="00694A82"/>
    <w:rsid w:val="006963B9"/>
    <w:rsid w:val="006A1924"/>
    <w:rsid w:val="006A1CDB"/>
    <w:rsid w:val="006A442C"/>
    <w:rsid w:val="006A5595"/>
    <w:rsid w:val="006A75B3"/>
    <w:rsid w:val="006A7EE6"/>
    <w:rsid w:val="006B33F7"/>
    <w:rsid w:val="006B46A4"/>
    <w:rsid w:val="006B5191"/>
    <w:rsid w:val="006B7C26"/>
    <w:rsid w:val="006C0142"/>
    <w:rsid w:val="006C12AE"/>
    <w:rsid w:val="006C2E93"/>
    <w:rsid w:val="006C4678"/>
    <w:rsid w:val="006C4D19"/>
    <w:rsid w:val="006C5713"/>
    <w:rsid w:val="006C6C5D"/>
    <w:rsid w:val="006D2388"/>
    <w:rsid w:val="006D2B46"/>
    <w:rsid w:val="006D331A"/>
    <w:rsid w:val="006D3320"/>
    <w:rsid w:val="006D3A55"/>
    <w:rsid w:val="006D513C"/>
    <w:rsid w:val="006E0598"/>
    <w:rsid w:val="006E0962"/>
    <w:rsid w:val="006E139F"/>
    <w:rsid w:val="006E37B6"/>
    <w:rsid w:val="006E50E1"/>
    <w:rsid w:val="006F6BA1"/>
    <w:rsid w:val="006F70A9"/>
    <w:rsid w:val="007037C2"/>
    <w:rsid w:val="0070551F"/>
    <w:rsid w:val="00706CC8"/>
    <w:rsid w:val="0071148E"/>
    <w:rsid w:val="00712526"/>
    <w:rsid w:val="00712DCD"/>
    <w:rsid w:val="00713864"/>
    <w:rsid w:val="00713A38"/>
    <w:rsid w:val="00714235"/>
    <w:rsid w:val="00716B57"/>
    <w:rsid w:val="00720E99"/>
    <w:rsid w:val="007231A3"/>
    <w:rsid w:val="00723AEC"/>
    <w:rsid w:val="0072589A"/>
    <w:rsid w:val="00725FDE"/>
    <w:rsid w:val="00731444"/>
    <w:rsid w:val="007333D8"/>
    <w:rsid w:val="007379A2"/>
    <w:rsid w:val="00742A38"/>
    <w:rsid w:val="00746432"/>
    <w:rsid w:val="00746A92"/>
    <w:rsid w:val="00751E6A"/>
    <w:rsid w:val="0075335E"/>
    <w:rsid w:val="00754AB1"/>
    <w:rsid w:val="0075618B"/>
    <w:rsid w:val="0076275D"/>
    <w:rsid w:val="00763027"/>
    <w:rsid w:val="007640F8"/>
    <w:rsid w:val="00764C79"/>
    <w:rsid w:val="00765358"/>
    <w:rsid w:val="00772024"/>
    <w:rsid w:val="0077558C"/>
    <w:rsid w:val="00775F22"/>
    <w:rsid w:val="0077755C"/>
    <w:rsid w:val="00780A35"/>
    <w:rsid w:val="00782D42"/>
    <w:rsid w:val="00784227"/>
    <w:rsid w:val="00785CA5"/>
    <w:rsid w:val="00794358"/>
    <w:rsid w:val="00795FFA"/>
    <w:rsid w:val="00796173"/>
    <w:rsid w:val="0079639D"/>
    <w:rsid w:val="00797167"/>
    <w:rsid w:val="007A4138"/>
    <w:rsid w:val="007B469B"/>
    <w:rsid w:val="007B68F3"/>
    <w:rsid w:val="007C22CF"/>
    <w:rsid w:val="007D22DD"/>
    <w:rsid w:val="007D3754"/>
    <w:rsid w:val="007E06A3"/>
    <w:rsid w:val="007E38A8"/>
    <w:rsid w:val="007E40FF"/>
    <w:rsid w:val="007E4A04"/>
    <w:rsid w:val="007E5E90"/>
    <w:rsid w:val="007F289E"/>
    <w:rsid w:val="007F46EC"/>
    <w:rsid w:val="007F5524"/>
    <w:rsid w:val="007F598E"/>
    <w:rsid w:val="00800F5B"/>
    <w:rsid w:val="008011EB"/>
    <w:rsid w:val="00801E0F"/>
    <w:rsid w:val="00805421"/>
    <w:rsid w:val="00805DCF"/>
    <w:rsid w:val="0081226E"/>
    <w:rsid w:val="00820846"/>
    <w:rsid w:val="0082307B"/>
    <w:rsid w:val="00826C35"/>
    <w:rsid w:val="0082714F"/>
    <w:rsid w:val="00831334"/>
    <w:rsid w:val="00832F27"/>
    <w:rsid w:val="008354C3"/>
    <w:rsid w:val="008403D5"/>
    <w:rsid w:val="00842852"/>
    <w:rsid w:val="00844734"/>
    <w:rsid w:val="00847C25"/>
    <w:rsid w:val="008523FF"/>
    <w:rsid w:val="008527FF"/>
    <w:rsid w:val="00853C12"/>
    <w:rsid w:val="00854308"/>
    <w:rsid w:val="008554F4"/>
    <w:rsid w:val="00855D28"/>
    <w:rsid w:val="00857880"/>
    <w:rsid w:val="00861E58"/>
    <w:rsid w:val="008627A8"/>
    <w:rsid w:val="008665D5"/>
    <w:rsid w:val="00866F1C"/>
    <w:rsid w:val="00867893"/>
    <w:rsid w:val="008722D6"/>
    <w:rsid w:val="008736A7"/>
    <w:rsid w:val="00873C5A"/>
    <w:rsid w:val="00873D59"/>
    <w:rsid w:val="00873E9B"/>
    <w:rsid w:val="008769DB"/>
    <w:rsid w:val="00877F25"/>
    <w:rsid w:val="00881889"/>
    <w:rsid w:val="00882073"/>
    <w:rsid w:val="00883FE3"/>
    <w:rsid w:val="00886588"/>
    <w:rsid w:val="00886773"/>
    <w:rsid w:val="00887A3F"/>
    <w:rsid w:val="008907D9"/>
    <w:rsid w:val="008930D9"/>
    <w:rsid w:val="00894258"/>
    <w:rsid w:val="00896230"/>
    <w:rsid w:val="00897D5C"/>
    <w:rsid w:val="008A19F9"/>
    <w:rsid w:val="008A20BD"/>
    <w:rsid w:val="008A213D"/>
    <w:rsid w:val="008A514F"/>
    <w:rsid w:val="008A64DC"/>
    <w:rsid w:val="008B13A6"/>
    <w:rsid w:val="008B1E9A"/>
    <w:rsid w:val="008B2C71"/>
    <w:rsid w:val="008B3109"/>
    <w:rsid w:val="008B4643"/>
    <w:rsid w:val="008B58D4"/>
    <w:rsid w:val="008B78CE"/>
    <w:rsid w:val="008C0143"/>
    <w:rsid w:val="008C5649"/>
    <w:rsid w:val="008C66FE"/>
    <w:rsid w:val="008C7230"/>
    <w:rsid w:val="008D2238"/>
    <w:rsid w:val="008D6A22"/>
    <w:rsid w:val="008E4C96"/>
    <w:rsid w:val="008E61D9"/>
    <w:rsid w:val="008F1D71"/>
    <w:rsid w:val="008F352D"/>
    <w:rsid w:val="008F3AC3"/>
    <w:rsid w:val="008F4765"/>
    <w:rsid w:val="008F4A06"/>
    <w:rsid w:val="008F5A32"/>
    <w:rsid w:val="008F6CCB"/>
    <w:rsid w:val="008F7595"/>
    <w:rsid w:val="00900F28"/>
    <w:rsid w:val="00901467"/>
    <w:rsid w:val="00902E5B"/>
    <w:rsid w:val="00906341"/>
    <w:rsid w:val="00906E56"/>
    <w:rsid w:val="00910729"/>
    <w:rsid w:val="009109B5"/>
    <w:rsid w:val="00914686"/>
    <w:rsid w:val="009148BF"/>
    <w:rsid w:val="00917F50"/>
    <w:rsid w:val="009205AB"/>
    <w:rsid w:val="00920646"/>
    <w:rsid w:val="00920716"/>
    <w:rsid w:val="009212E4"/>
    <w:rsid w:val="00922CE6"/>
    <w:rsid w:val="00923700"/>
    <w:rsid w:val="009338B6"/>
    <w:rsid w:val="00935FD5"/>
    <w:rsid w:val="00937ABC"/>
    <w:rsid w:val="00937B1C"/>
    <w:rsid w:val="00937E15"/>
    <w:rsid w:val="00940ACC"/>
    <w:rsid w:val="00945E92"/>
    <w:rsid w:val="00952406"/>
    <w:rsid w:val="009545A8"/>
    <w:rsid w:val="00960552"/>
    <w:rsid w:val="0096405C"/>
    <w:rsid w:val="00964611"/>
    <w:rsid w:val="009705F1"/>
    <w:rsid w:val="009715F5"/>
    <w:rsid w:val="00980433"/>
    <w:rsid w:val="00982386"/>
    <w:rsid w:val="00982D17"/>
    <w:rsid w:val="0098572E"/>
    <w:rsid w:val="0098594B"/>
    <w:rsid w:val="00986771"/>
    <w:rsid w:val="0099189F"/>
    <w:rsid w:val="00993A0D"/>
    <w:rsid w:val="0099500B"/>
    <w:rsid w:val="00995342"/>
    <w:rsid w:val="00997292"/>
    <w:rsid w:val="009A1511"/>
    <w:rsid w:val="009A76A8"/>
    <w:rsid w:val="009A7E92"/>
    <w:rsid w:val="009B362E"/>
    <w:rsid w:val="009B4436"/>
    <w:rsid w:val="009C168D"/>
    <w:rsid w:val="009C1C8A"/>
    <w:rsid w:val="009C3970"/>
    <w:rsid w:val="009C3DA0"/>
    <w:rsid w:val="009C7CE9"/>
    <w:rsid w:val="009D08E6"/>
    <w:rsid w:val="009D640D"/>
    <w:rsid w:val="009D7027"/>
    <w:rsid w:val="009D723F"/>
    <w:rsid w:val="009D7A33"/>
    <w:rsid w:val="009E3EFB"/>
    <w:rsid w:val="009F0340"/>
    <w:rsid w:val="009F464B"/>
    <w:rsid w:val="009F582C"/>
    <w:rsid w:val="009F5974"/>
    <w:rsid w:val="009F59D1"/>
    <w:rsid w:val="009F659C"/>
    <w:rsid w:val="009F679D"/>
    <w:rsid w:val="00A012D0"/>
    <w:rsid w:val="00A11176"/>
    <w:rsid w:val="00A129BB"/>
    <w:rsid w:val="00A146BD"/>
    <w:rsid w:val="00A23C83"/>
    <w:rsid w:val="00A2711A"/>
    <w:rsid w:val="00A30878"/>
    <w:rsid w:val="00A314D5"/>
    <w:rsid w:val="00A345CA"/>
    <w:rsid w:val="00A34D01"/>
    <w:rsid w:val="00A36509"/>
    <w:rsid w:val="00A36F68"/>
    <w:rsid w:val="00A412DD"/>
    <w:rsid w:val="00A41BB1"/>
    <w:rsid w:val="00A41DE4"/>
    <w:rsid w:val="00A426B6"/>
    <w:rsid w:val="00A42ADD"/>
    <w:rsid w:val="00A43B4F"/>
    <w:rsid w:val="00A44F7E"/>
    <w:rsid w:val="00A45C60"/>
    <w:rsid w:val="00A46F8C"/>
    <w:rsid w:val="00A51CCD"/>
    <w:rsid w:val="00A53EE0"/>
    <w:rsid w:val="00A5476C"/>
    <w:rsid w:val="00A548CF"/>
    <w:rsid w:val="00A54E6C"/>
    <w:rsid w:val="00A55386"/>
    <w:rsid w:val="00A56227"/>
    <w:rsid w:val="00A56619"/>
    <w:rsid w:val="00A62AE5"/>
    <w:rsid w:val="00A645D6"/>
    <w:rsid w:val="00A65423"/>
    <w:rsid w:val="00A6647B"/>
    <w:rsid w:val="00A66E7F"/>
    <w:rsid w:val="00A7006B"/>
    <w:rsid w:val="00A71485"/>
    <w:rsid w:val="00A7202C"/>
    <w:rsid w:val="00A72E21"/>
    <w:rsid w:val="00A73934"/>
    <w:rsid w:val="00A73BFA"/>
    <w:rsid w:val="00A74036"/>
    <w:rsid w:val="00A76CB6"/>
    <w:rsid w:val="00A77458"/>
    <w:rsid w:val="00A77822"/>
    <w:rsid w:val="00A779A0"/>
    <w:rsid w:val="00A80F92"/>
    <w:rsid w:val="00A81616"/>
    <w:rsid w:val="00A829D1"/>
    <w:rsid w:val="00A84E65"/>
    <w:rsid w:val="00A86CA5"/>
    <w:rsid w:val="00A90601"/>
    <w:rsid w:val="00A90E26"/>
    <w:rsid w:val="00A90E93"/>
    <w:rsid w:val="00A9170C"/>
    <w:rsid w:val="00A9509B"/>
    <w:rsid w:val="00AA5273"/>
    <w:rsid w:val="00AA67A4"/>
    <w:rsid w:val="00AB19F4"/>
    <w:rsid w:val="00AB35CB"/>
    <w:rsid w:val="00AB3727"/>
    <w:rsid w:val="00AB6D85"/>
    <w:rsid w:val="00AC04CB"/>
    <w:rsid w:val="00AC0C90"/>
    <w:rsid w:val="00AC35B9"/>
    <w:rsid w:val="00AC567B"/>
    <w:rsid w:val="00AC5ED2"/>
    <w:rsid w:val="00AD3D49"/>
    <w:rsid w:val="00AD4733"/>
    <w:rsid w:val="00AE02EB"/>
    <w:rsid w:val="00AE0EC0"/>
    <w:rsid w:val="00AE45EF"/>
    <w:rsid w:val="00AE483A"/>
    <w:rsid w:val="00AE5DE4"/>
    <w:rsid w:val="00AE60D2"/>
    <w:rsid w:val="00AE7420"/>
    <w:rsid w:val="00AE7D90"/>
    <w:rsid w:val="00AF01CD"/>
    <w:rsid w:val="00AF0685"/>
    <w:rsid w:val="00AF506A"/>
    <w:rsid w:val="00AF5DBC"/>
    <w:rsid w:val="00AF621B"/>
    <w:rsid w:val="00AF64FD"/>
    <w:rsid w:val="00B05C87"/>
    <w:rsid w:val="00B06ACD"/>
    <w:rsid w:val="00B07F84"/>
    <w:rsid w:val="00B10300"/>
    <w:rsid w:val="00B10F93"/>
    <w:rsid w:val="00B11312"/>
    <w:rsid w:val="00B12016"/>
    <w:rsid w:val="00B1634F"/>
    <w:rsid w:val="00B22832"/>
    <w:rsid w:val="00B267AC"/>
    <w:rsid w:val="00B279FC"/>
    <w:rsid w:val="00B37A43"/>
    <w:rsid w:val="00B45011"/>
    <w:rsid w:val="00B477F1"/>
    <w:rsid w:val="00B51647"/>
    <w:rsid w:val="00B51CAC"/>
    <w:rsid w:val="00B53767"/>
    <w:rsid w:val="00B53FE4"/>
    <w:rsid w:val="00B57190"/>
    <w:rsid w:val="00B6178B"/>
    <w:rsid w:val="00B641A5"/>
    <w:rsid w:val="00B642C0"/>
    <w:rsid w:val="00B645CF"/>
    <w:rsid w:val="00B66D0F"/>
    <w:rsid w:val="00B66E3A"/>
    <w:rsid w:val="00B67053"/>
    <w:rsid w:val="00B70C94"/>
    <w:rsid w:val="00B70FCA"/>
    <w:rsid w:val="00B715BD"/>
    <w:rsid w:val="00B738F0"/>
    <w:rsid w:val="00B74DBB"/>
    <w:rsid w:val="00B756E9"/>
    <w:rsid w:val="00B762B9"/>
    <w:rsid w:val="00B81313"/>
    <w:rsid w:val="00B83357"/>
    <w:rsid w:val="00B844F2"/>
    <w:rsid w:val="00B84AB1"/>
    <w:rsid w:val="00B84B4D"/>
    <w:rsid w:val="00B85C77"/>
    <w:rsid w:val="00B906DE"/>
    <w:rsid w:val="00B91F72"/>
    <w:rsid w:val="00B93967"/>
    <w:rsid w:val="00B95610"/>
    <w:rsid w:val="00B974EB"/>
    <w:rsid w:val="00B97A08"/>
    <w:rsid w:val="00BA053C"/>
    <w:rsid w:val="00BA10DA"/>
    <w:rsid w:val="00BA1DE2"/>
    <w:rsid w:val="00BA34C9"/>
    <w:rsid w:val="00BA3EB3"/>
    <w:rsid w:val="00BA4B1C"/>
    <w:rsid w:val="00BA51B0"/>
    <w:rsid w:val="00BA79A9"/>
    <w:rsid w:val="00BB2526"/>
    <w:rsid w:val="00BB5421"/>
    <w:rsid w:val="00BB627A"/>
    <w:rsid w:val="00BB6E79"/>
    <w:rsid w:val="00BB7542"/>
    <w:rsid w:val="00BC0D13"/>
    <w:rsid w:val="00BC5E1F"/>
    <w:rsid w:val="00BC69EB"/>
    <w:rsid w:val="00BD13E4"/>
    <w:rsid w:val="00BD6FCF"/>
    <w:rsid w:val="00BD7F4F"/>
    <w:rsid w:val="00BE0519"/>
    <w:rsid w:val="00BE25DB"/>
    <w:rsid w:val="00BE35F0"/>
    <w:rsid w:val="00BE3B90"/>
    <w:rsid w:val="00BE4193"/>
    <w:rsid w:val="00BE6C5B"/>
    <w:rsid w:val="00BE7401"/>
    <w:rsid w:val="00BE7D96"/>
    <w:rsid w:val="00BF0B1C"/>
    <w:rsid w:val="00BF0E3C"/>
    <w:rsid w:val="00BF30C5"/>
    <w:rsid w:val="00BF45B2"/>
    <w:rsid w:val="00BF5666"/>
    <w:rsid w:val="00C00777"/>
    <w:rsid w:val="00C107F9"/>
    <w:rsid w:val="00C12621"/>
    <w:rsid w:val="00C12CDA"/>
    <w:rsid w:val="00C130A3"/>
    <w:rsid w:val="00C159B6"/>
    <w:rsid w:val="00C173C5"/>
    <w:rsid w:val="00C20167"/>
    <w:rsid w:val="00C23F1C"/>
    <w:rsid w:val="00C32645"/>
    <w:rsid w:val="00C32FDF"/>
    <w:rsid w:val="00C34A6E"/>
    <w:rsid w:val="00C4050F"/>
    <w:rsid w:val="00C413A4"/>
    <w:rsid w:val="00C419CE"/>
    <w:rsid w:val="00C43DD1"/>
    <w:rsid w:val="00C449A2"/>
    <w:rsid w:val="00C46EDF"/>
    <w:rsid w:val="00C532A2"/>
    <w:rsid w:val="00C53DFB"/>
    <w:rsid w:val="00C56DA2"/>
    <w:rsid w:val="00C57E73"/>
    <w:rsid w:val="00C60E15"/>
    <w:rsid w:val="00C64D5D"/>
    <w:rsid w:val="00C65217"/>
    <w:rsid w:val="00C670BA"/>
    <w:rsid w:val="00C70FEC"/>
    <w:rsid w:val="00C73934"/>
    <w:rsid w:val="00C753A6"/>
    <w:rsid w:val="00C75E37"/>
    <w:rsid w:val="00C76D8E"/>
    <w:rsid w:val="00C77668"/>
    <w:rsid w:val="00C8088A"/>
    <w:rsid w:val="00C836F5"/>
    <w:rsid w:val="00C8570B"/>
    <w:rsid w:val="00C87812"/>
    <w:rsid w:val="00C91D8E"/>
    <w:rsid w:val="00C92691"/>
    <w:rsid w:val="00C92F67"/>
    <w:rsid w:val="00C93AA4"/>
    <w:rsid w:val="00C94622"/>
    <w:rsid w:val="00CA21AB"/>
    <w:rsid w:val="00CA514F"/>
    <w:rsid w:val="00CA5A3B"/>
    <w:rsid w:val="00CA6634"/>
    <w:rsid w:val="00CA73AD"/>
    <w:rsid w:val="00CB0AF2"/>
    <w:rsid w:val="00CB131C"/>
    <w:rsid w:val="00CB636E"/>
    <w:rsid w:val="00CC03B3"/>
    <w:rsid w:val="00CC056A"/>
    <w:rsid w:val="00CC091C"/>
    <w:rsid w:val="00CC10F0"/>
    <w:rsid w:val="00CC3DA6"/>
    <w:rsid w:val="00CC5CCC"/>
    <w:rsid w:val="00CD1096"/>
    <w:rsid w:val="00CD240D"/>
    <w:rsid w:val="00CD25B1"/>
    <w:rsid w:val="00CD3DFA"/>
    <w:rsid w:val="00CD41CF"/>
    <w:rsid w:val="00CD5473"/>
    <w:rsid w:val="00CD5B20"/>
    <w:rsid w:val="00CD5BD9"/>
    <w:rsid w:val="00CD73AF"/>
    <w:rsid w:val="00CD7414"/>
    <w:rsid w:val="00CD7FF1"/>
    <w:rsid w:val="00CE2222"/>
    <w:rsid w:val="00CE3017"/>
    <w:rsid w:val="00CE36CC"/>
    <w:rsid w:val="00CE5D4E"/>
    <w:rsid w:val="00CE6F65"/>
    <w:rsid w:val="00CF0534"/>
    <w:rsid w:val="00CF626A"/>
    <w:rsid w:val="00D023D2"/>
    <w:rsid w:val="00D04D76"/>
    <w:rsid w:val="00D07C09"/>
    <w:rsid w:val="00D100F0"/>
    <w:rsid w:val="00D119B7"/>
    <w:rsid w:val="00D132BC"/>
    <w:rsid w:val="00D13EA6"/>
    <w:rsid w:val="00D141BE"/>
    <w:rsid w:val="00D15597"/>
    <w:rsid w:val="00D176C5"/>
    <w:rsid w:val="00D202EF"/>
    <w:rsid w:val="00D213C3"/>
    <w:rsid w:val="00D2198A"/>
    <w:rsid w:val="00D21EFE"/>
    <w:rsid w:val="00D223E7"/>
    <w:rsid w:val="00D22CEC"/>
    <w:rsid w:val="00D22FFF"/>
    <w:rsid w:val="00D26079"/>
    <w:rsid w:val="00D26316"/>
    <w:rsid w:val="00D3168B"/>
    <w:rsid w:val="00D32394"/>
    <w:rsid w:val="00D33A18"/>
    <w:rsid w:val="00D40140"/>
    <w:rsid w:val="00D42102"/>
    <w:rsid w:val="00D452D6"/>
    <w:rsid w:val="00D4729A"/>
    <w:rsid w:val="00D47528"/>
    <w:rsid w:val="00D51260"/>
    <w:rsid w:val="00D5149C"/>
    <w:rsid w:val="00D51B1A"/>
    <w:rsid w:val="00D53A7B"/>
    <w:rsid w:val="00D54066"/>
    <w:rsid w:val="00D553D6"/>
    <w:rsid w:val="00D62A56"/>
    <w:rsid w:val="00D6444F"/>
    <w:rsid w:val="00D650C9"/>
    <w:rsid w:val="00D6640C"/>
    <w:rsid w:val="00D70308"/>
    <w:rsid w:val="00D70DA2"/>
    <w:rsid w:val="00D73405"/>
    <w:rsid w:val="00D73B1B"/>
    <w:rsid w:val="00D76545"/>
    <w:rsid w:val="00D77B0B"/>
    <w:rsid w:val="00D820BC"/>
    <w:rsid w:val="00D82BA6"/>
    <w:rsid w:val="00D82C9D"/>
    <w:rsid w:val="00D839B2"/>
    <w:rsid w:val="00D9144D"/>
    <w:rsid w:val="00D933C0"/>
    <w:rsid w:val="00D960F0"/>
    <w:rsid w:val="00D967F7"/>
    <w:rsid w:val="00DA16CB"/>
    <w:rsid w:val="00DA184B"/>
    <w:rsid w:val="00DA2071"/>
    <w:rsid w:val="00DA4444"/>
    <w:rsid w:val="00DA7701"/>
    <w:rsid w:val="00DA7BF1"/>
    <w:rsid w:val="00DB04AA"/>
    <w:rsid w:val="00DB237E"/>
    <w:rsid w:val="00DB3E42"/>
    <w:rsid w:val="00DB5058"/>
    <w:rsid w:val="00DB5615"/>
    <w:rsid w:val="00DC0A9E"/>
    <w:rsid w:val="00DC0E2B"/>
    <w:rsid w:val="00DC36EE"/>
    <w:rsid w:val="00DC4900"/>
    <w:rsid w:val="00DD385B"/>
    <w:rsid w:val="00DD39D3"/>
    <w:rsid w:val="00DD77BA"/>
    <w:rsid w:val="00DE2343"/>
    <w:rsid w:val="00DE7937"/>
    <w:rsid w:val="00DF3419"/>
    <w:rsid w:val="00DF4EBD"/>
    <w:rsid w:val="00DF7E01"/>
    <w:rsid w:val="00E0051A"/>
    <w:rsid w:val="00E00D63"/>
    <w:rsid w:val="00E0636A"/>
    <w:rsid w:val="00E10FCF"/>
    <w:rsid w:val="00E148D1"/>
    <w:rsid w:val="00E157B6"/>
    <w:rsid w:val="00E16889"/>
    <w:rsid w:val="00E16BA5"/>
    <w:rsid w:val="00E17099"/>
    <w:rsid w:val="00E20A2C"/>
    <w:rsid w:val="00E20BB6"/>
    <w:rsid w:val="00E2111D"/>
    <w:rsid w:val="00E218E1"/>
    <w:rsid w:val="00E220D7"/>
    <w:rsid w:val="00E24BD8"/>
    <w:rsid w:val="00E264E2"/>
    <w:rsid w:val="00E3611A"/>
    <w:rsid w:val="00E36EED"/>
    <w:rsid w:val="00E432A5"/>
    <w:rsid w:val="00E44E66"/>
    <w:rsid w:val="00E47B92"/>
    <w:rsid w:val="00E506E0"/>
    <w:rsid w:val="00E50EAF"/>
    <w:rsid w:val="00E511BC"/>
    <w:rsid w:val="00E54775"/>
    <w:rsid w:val="00E55BB8"/>
    <w:rsid w:val="00E5643A"/>
    <w:rsid w:val="00E568B6"/>
    <w:rsid w:val="00E56EFB"/>
    <w:rsid w:val="00E57C5C"/>
    <w:rsid w:val="00E627DF"/>
    <w:rsid w:val="00E63603"/>
    <w:rsid w:val="00E63FBA"/>
    <w:rsid w:val="00E6429C"/>
    <w:rsid w:val="00E6696F"/>
    <w:rsid w:val="00E72195"/>
    <w:rsid w:val="00E741DE"/>
    <w:rsid w:val="00E801DB"/>
    <w:rsid w:val="00E811EE"/>
    <w:rsid w:val="00E8546F"/>
    <w:rsid w:val="00E9071C"/>
    <w:rsid w:val="00E94313"/>
    <w:rsid w:val="00E95952"/>
    <w:rsid w:val="00E95D20"/>
    <w:rsid w:val="00EA0920"/>
    <w:rsid w:val="00EA0DD3"/>
    <w:rsid w:val="00EA195C"/>
    <w:rsid w:val="00EA3AEF"/>
    <w:rsid w:val="00EA47A3"/>
    <w:rsid w:val="00EA558C"/>
    <w:rsid w:val="00EA5866"/>
    <w:rsid w:val="00EA670C"/>
    <w:rsid w:val="00EA6B01"/>
    <w:rsid w:val="00EA6F9D"/>
    <w:rsid w:val="00EA700C"/>
    <w:rsid w:val="00EA709D"/>
    <w:rsid w:val="00EA79C3"/>
    <w:rsid w:val="00EB3CB3"/>
    <w:rsid w:val="00EB511C"/>
    <w:rsid w:val="00EB5EA8"/>
    <w:rsid w:val="00EC3A6B"/>
    <w:rsid w:val="00EC5F20"/>
    <w:rsid w:val="00ED14D8"/>
    <w:rsid w:val="00ED3200"/>
    <w:rsid w:val="00ED3846"/>
    <w:rsid w:val="00ED5927"/>
    <w:rsid w:val="00ED5A68"/>
    <w:rsid w:val="00EE0549"/>
    <w:rsid w:val="00EE1C03"/>
    <w:rsid w:val="00EE5098"/>
    <w:rsid w:val="00EF7D9B"/>
    <w:rsid w:val="00F00678"/>
    <w:rsid w:val="00F01496"/>
    <w:rsid w:val="00F02799"/>
    <w:rsid w:val="00F05456"/>
    <w:rsid w:val="00F06B16"/>
    <w:rsid w:val="00F108BD"/>
    <w:rsid w:val="00F10997"/>
    <w:rsid w:val="00F11853"/>
    <w:rsid w:val="00F11F98"/>
    <w:rsid w:val="00F143E9"/>
    <w:rsid w:val="00F15308"/>
    <w:rsid w:val="00F15519"/>
    <w:rsid w:val="00F20B39"/>
    <w:rsid w:val="00F21F1A"/>
    <w:rsid w:val="00F222EC"/>
    <w:rsid w:val="00F22F3D"/>
    <w:rsid w:val="00F246CC"/>
    <w:rsid w:val="00F30595"/>
    <w:rsid w:val="00F311F4"/>
    <w:rsid w:val="00F334F9"/>
    <w:rsid w:val="00F33D42"/>
    <w:rsid w:val="00F36775"/>
    <w:rsid w:val="00F36B3C"/>
    <w:rsid w:val="00F372C7"/>
    <w:rsid w:val="00F409E1"/>
    <w:rsid w:val="00F40FD6"/>
    <w:rsid w:val="00F45954"/>
    <w:rsid w:val="00F45C25"/>
    <w:rsid w:val="00F45D52"/>
    <w:rsid w:val="00F474FF"/>
    <w:rsid w:val="00F47EB5"/>
    <w:rsid w:val="00F47F5A"/>
    <w:rsid w:val="00F51CCC"/>
    <w:rsid w:val="00F5254D"/>
    <w:rsid w:val="00F52BD8"/>
    <w:rsid w:val="00F53A45"/>
    <w:rsid w:val="00F54556"/>
    <w:rsid w:val="00F549CE"/>
    <w:rsid w:val="00F55AA5"/>
    <w:rsid w:val="00F55B88"/>
    <w:rsid w:val="00F6002E"/>
    <w:rsid w:val="00F60BDD"/>
    <w:rsid w:val="00F6114D"/>
    <w:rsid w:val="00F61263"/>
    <w:rsid w:val="00F62BCD"/>
    <w:rsid w:val="00F6465C"/>
    <w:rsid w:val="00F65DAE"/>
    <w:rsid w:val="00F66D2E"/>
    <w:rsid w:val="00F70139"/>
    <w:rsid w:val="00F705A3"/>
    <w:rsid w:val="00F7078C"/>
    <w:rsid w:val="00F747A2"/>
    <w:rsid w:val="00F86433"/>
    <w:rsid w:val="00F86B32"/>
    <w:rsid w:val="00F90EE8"/>
    <w:rsid w:val="00F9193D"/>
    <w:rsid w:val="00F91AF9"/>
    <w:rsid w:val="00F91F78"/>
    <w:rsid w:val="00F9344B"/>
    <w:rsid w:val="00F94BE4"/>
    <w:rsid w:val="00F95BD4"/>
    <w:rsid w:val="00F95F67"/>
    <w:rsid w:val="00F96692"/>
    <w:rsid w:val="00FA11D7"/>
    <w:rsid w:val="00FA4AB4"/>
    <w:rsid w:val="00FA601F"/>
    <w:rsid w:val="00FB0C71"/>
    <w:rsid w:val="00FB192E"/>
    <w:rsid w:val="00FB4526"/>
    <w:rsid w:val="00FB58E6"/>
    <w:rsid w:val="00FC119D"/>
    <w:rsid w:val="00FC4931"/>
    <w:rsid w:val="00FC5DA5"/>
    <w:rsid w:val="00FC62AC"/>
    <w:rsid w:val="00FC762E"/>
    <w:rsid w:val="00FC7E17"/>
    <w:rsid w:val="00FD03CD"/>
    <w:rsid w:val="00FD07AA"/>
    <w:rsid w:val="00FD08D0"/>
    <w:rsid w:val="00FD10B4"/>
    <w:rsid w:val="00FD22D3"/>
    <w:rsid w:val="00FD43E1"/>
    <w:rsid w:val="00FD4975"/>
    <w:rsid w:val="00FE38F4"/>
    <w:rsid w:val="00FE4F0A"/>
    <w:rsid w:val="00FE6603"/>
    <w:rsid w:val="00FE77D7"/>
    <w:rsid w:val="00FF01B6"/>
    <w:rsid w:val="00FF1AD6"/>
    <w:rsid w:val="00FF30F6"/>
    <w:rsid w:val="00FF3B4E"/>
    <w:rsid w:val="00FF42A8"/>
    <w:rsid w:val="00FF443A"/>
    <w:rsid w:val="00FF4B46"/>
    <w:rsid w:val="00FF4F4D"/>
    <w:rsid w:val="00FF51E4"/>
    <w:rsid w:val="00FF5DEB"/>
    <w:rsid w:val="00FF6BD4"/>
    <w:rsid w:val="0923571F"/>
    <w:rsid w:val="24CD3B0C"/>
    <w:rsid w:val="3A917778"/>
    <w:rsid w:val="681B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qFormat="1"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3"/>
    <w:autoRedefine/>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34"/>
    <w:autoRedefine/>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35"/>
    <w:autoRedefine/>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36"/>
    <w:autoRedefine/>
    <w:semiHidden/>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basedOn w:val="1"/>
    <w:next w:val="1"/>
    <w:link w:val="37"/>
    <w:autoRedefine/>
    <w:semiHidden/>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paragraph" w:styleId="7">
    <w:name w:val="heading 6"/>
    <w:basedOn w:val="1"/>
    <w:next w:val="1"/>
    <w:link w:val="38"/>
    <w:autoRedefine/>
    <w:semiHidden/>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paragraph" w:styleId="8">
    <w:name w:val="heading 7"/>
    <w:basedOn w:val="1"/>
    <w:next w:val="1"/>
    <w:link w:val="3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40"/>
    <w:semiHidden/>
    <w:unhideWhenUsed/>
    <w:qFormat/>
    <w:uiPriority w:val="9"/>
    <w:pPr>
      <w:keepNext/>
      <w:keepLines/>
      <w:spacing w:before="200" w:after="0"/>
      <w:outlineLvl w:val="7"/>
    </w:pPr>
    <w:rPr>
      <w:rFonts w:asciiTheme="majorHAnsi" w:hAnsiTheme="majorHAnsi" w:eastAsiaTheme="majorEastAsia" w:cstheme="majorBidi"/>
      <w:color w:val="5B9BD5" w:themeColor="accent1"/>
      <w:sz w:val="20"/>
      <w:szCs w:val="20"/>
      <w14:textFill>
        <w14:solidFill>
          <w14:schemeClr w14:val="accent1"/>
        </w14:solidFill>
      </w14:textFill>
    </w:rPr>
  </w:style>
  <w:style w:type="paragraph" w:styleId="10">
    <w:name w:val="heading 9"/>
    <w:basedOn w:val="1"/>
    <w:next w:val="1"/>
    <w:link w:val="41"/>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5">
    <w:name w:val="Default Paragraph Font"/>
    <w:autoRedefine/>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annotation text"/>
    <w:basedOn w:val="1"/>
    <w:link w:val="56"/>
    <w:autoRedefine/>
    <w:unhideWhenUsed/>
    <w:qFormat/>
    <w:uiPriority w:val="99"/>
  </w:style>
  <w:style w:type="paragraph" w:styleId="13">
    <w:name w:val="toc 3"/>
    <w:basedOn w:val="1"/>
    <w:next w:val="1"/>
    <w:autoRedefine/>
    <w:unhideWhenUsed/>
    <w:qFormat/>
    <w:uiPriority w:val="39"/>
    <w:pPr>
      <w:tabs>
        <w:tab w:val="right" w:leader="dot" w:pos="8296"/>
      </w:tabs>
      <w:ind w:left="880" w:leftChars="400"/>
    </w:pPr>
  </w:style>
  <w:style w:type="paragraph" w:styleId="14">
    <w:name w:val="Balloon Text"/>
    <w:basedOn w:val="1"/>
    <w:link w:val="55"/>
    <w:autoRedefine/>
    <w:semiHidden/>
    <w:unhideWhenUsed/>
    <w:qFormat/>
    <w:uiPriority w:val="99"/>
    <w:pPr>
      <w:spacing w:after="0" w:line="240" w:lineRule="auto"/>
    </w:pPr>
    <w:rPr>
      <w:sz w:val="18"/>
      <w:szCs w:val="18"/>
    </w:rPr>
  </w:style>
  <w:style w:type="paragraph" w:styleId="15">
    <w:name w:val="footer"/>
    <w:basedOn w:val="1"/>
    <w:link w:val="31"/>
    <w:autoRedefine/>
    <w:unhideWhenUsed/>
    <w:qFormat/>
    <w:uiPriority w:val="99"/>
    <w:pPr>
      <w:tabs>
        <w:tab w:val="center" w:pos="4153"/>
        <w:tab w:val="right" w:pos="8306"/>
      </w:tabs>
      <w:snapToGrid w:val="0"/>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43"/>
    <w:autoRedefine/>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19">
    <w:name w:val="toc 2"/>
    <w:basedOn w:val="1"/>
    <w:next w:val="1"/>
    <w:autoRedefine/>
    <w:unhideWhenUsed/>
    <w:qFormat/>
    <w:uiPriority w:val="39"/>
    <w:pPr>
      <w:tabs>
        <w:tab w:val="right" w:leader="dot" w:pos="8296"/>
      </w:tabs>
      <w:ind w:left="440" w:leftChars="200"/>
    </w:pPr>
  </w:style>
  <w:style w:type="paragraph" w:styleId="20">
    <w:name w:val="Title"/>
    <w:basedOn w:val="1"/>
    <w:next w:val="1"/>
    <w:link w:val="42"/>
    <w:autoRedefine/>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21">
    <w:name w:val="annotation subject"/>
    <w:basedOn w:val="12"/>
    <w:next w:val="12"/>
    <w:link w:val="57"/>
    <w:autoRedefine/>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Theme"/>
    <w:basedOn w:val="2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bCs/>
    </w:rPr>
  </w:style>
  <w:style w:type="character" w:styleId="27">
    <w:name w:val="Emphasis"/>
    <w:basedOn w:val="25"/>
    <w:autoRedefine/>
    <w:qFormat/>
    <w:uiPriority w:val="20"/>
    <w:rPr>
      <w:i/>
      <w:iCs/>
    </w:rPr>
  </w:style>
  <w:style w:type="character" w:styleId="28">
    <w:name w:val="Hyperlink"/>
    <w:basedOn w:val="25"/>
    <w:autoRedefine/>
    <w:unhideWhenUsed/>
    <w:qFormat/>
    <w:uiPriority w:val="99"/>
    <w:rPr>
      <w:color w:val="0563C1" w:themeColor="hyperlink"/>
      <w:u w:val="single"/>
      <w14:textFill>
        <w14:solidFill>
          <w14:schemeClr w14:val="hlink"/>
        </w14:solidFill>
      </w14:textFill>
    </w:rPr>
  </w:style>
  <w:style w:type="character" w:styleId="29">
    <w:name w:val="annotation reference"/>
    <w:basedOn w:val="25"/>
    <w:autoRedefine/>
    <w:semiHidden/>
    <w:unhideWhenUsed/>
    <w:qFormat/>
    <w:uiPriority w:val="99"/>
    <w:rPr>
      <w:sz w:val="21"/>
      <w:szCs w:val="21"/>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qFormat/>
    <w:uiPriority w:val="99"/>
    <w:rPr>
      <w:sz w:val="18"/>
      <w:szCs w:val="18"/>
    </w:rPr>
  </w:style>
  <w:style w:type="paragraph" w:styleId="32">
    <w:name w:val="List Paragraph"/>
    <w:basedOn w:val="1"/>
    <w:autoRedefine/>
    <w:qFormat/>
    <w:uiPriority w:val="34"/>
    <w:pPr>
      <w:ind w:firstLine="420" w:firstLineChars="200"/>
    </w:pPr>
  </w:style>
  <w:style w:type="character" w:customStyle="1" w:styleId="33">
    <w:name w:val="标题 1 字符"/>
    <w:basedOn w:val="25"/>
    <w:link w:val="2"/>
    <w:autoRedefine/>
    <w:qFormat/>
    <w:uiPriority w:val="9"/>
    <w:rPr>
      <w:rFonts w:asciiTheme="majorHAnsi" w:hAnsiTheme="majorHAnsi" w:eastAsiaTheme="majorEastAsia" w:cstheme="majorBidi"/>
      <w:b/>
      <w:bCs/>
      <w:color w:val="2E75B6" w:themeColor="accent1" w:themeShade="BF"/>
      <w:sz w:val="28"/>
      <w:szCs w:val="28"/>
    </w:rPr>
  </w:style>
  <w:style w:type="character" w:customStyle="1" w:styleId="34">
    <w:name w:val="标题 2 字符"/>
    <w:basedOn w:val="25"/>
    <w:link w:val="3"/>
    <w:autoRedefine/>
    <w:semiHidden/>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35">
    <w:name w:val="标题 3 字符"/>
    <w:basedOn w:val="25"/>
    <w:link w:val="4"/>
    <w:autoRedefine/>
    <w:semiHidden/>
    <w:qFormat/>
    <w:uiPriority w:val="9"/>
    <w:rPr>
      <w:rFonts w:asciiTheme="majorHAnsi" w:hAnsiTheme="majorHAnsi" w:eastAsiaTheme="majorEastAsia" w:cstheme="majorBidi"/>
      <w:b/>
      <w:bCs/>
      <w:color w:val="5B9BD5" w:themeColor="accent1"/>
      <w:sz w:val="22"/>
      <w:szCs w:val="22"/>
      <w14:textFill>
        <w14:solidFill>
          <w14:schemeClr w14:val="accent1"/>
        </w14:solidFill>
      </w14:textFill>
    </w:rPr>
  </w:style>
  <w:style w:type="character" w:customStyle="1" w:styleId="36">
    <w:name w:val="标题 4 字符"/>
    <w:basedOn w:val="25"/>
    <w:link w:val="5"/>
    <w:autoRedefine/>
    <w:semiHidden/>
    <w:qFormat/>
    <w:uiPriority w:val="9"/>
    <w:rPr>
      <w:rFonts w:asciiTheme="majorHAnsi" w:hAnsiTheme="majorHAnsi" w:eastAsiaTheme="majorEastAsia" w:cstheme="majorBidi"/>
      <w:b/>
      <w:bCs/>
      <w:i/>
      <w:iCs/>
      <w:color w:val="5B9BD5" w:themeColor="accent1"/>
      <w:sz w:val="22"/>
      <w:szCs w:val="22"/>
      <w14:textFill>
        <w14:solidFill>
          <w14:schemeClr w14:val="accent1"/>
        </w14:solidFill>
      </w14:textFill>
    </w:rPr>
  </w:style>
  <w:style w:type="character" w:customStyle="1" w:styleId="37">
    <w:name w:val="标题 5 字符"/>
    <w:basedOn w:val="25"/>
    <w:link w:val="6"/>
    <w:autoRedefine/>
    <w:semiHidden/>
    <w:qFormat/>
    <w:uiPriority w:val="9"/>
    <w:rPr>
      <w:rFonts w:asciiTheme="majorHAnsi" w:hAnsiTheme="majorHAnsi" w:eastAsiaTheme="majorEastAsia" w:cstheme="majorBidi"/>
      <w:color w:val="1F4E79" w:themeColor="accent1" w:themeShade="80"/>
      <w:sz w:val="22"/>
      <w:szCs w:val="22"/>
    </w:rPr>
  </w:style>
  <w:style w:type="character" w:customStyle="1" w:styleId="38">
    <w:name w:val="标题 6 字符"/>
    <w:basedOn w:val="25"/>
    <w:link w:val="7"/>
    <w:autoRedefine/>
    <w:semiHidden/>
    <w:qFormat/>
    <w:uiPriority w:val="9"/>
    <w:rPr>
      <w:rFonts w:asciiTheme="majorHAnsi" w:hAnsiTheme="majorHAnsi" w:eastAsiaTheme="majorEastAsia" w:cstheme="majorBidi"/>
      <w:i/>
      <w:iCs/>
      <w:color w:val="1F4E79" w:themeColor="accent1" w:themeShade="80"/>
    </w:rPr>
  </w:style>
  <w:style w:type="character" w:customStyle="1" w:styleId="39">
    <w:name w:val="标题 7 字符"/>
    <w:basedOn w:val="25"/>
    <w:link w:val="8"/>
    <w:autoRedefine/>
    <w:semiHidden/>
    <w:qFormat/>
    <w:uiPriority w:val="9"/>
    <w:rPr>
      <w:rFonts w:asciiTheme="majorHAnsi" w:hAnsiTheme="majorHAnsi" w:eastAsiaTheme="majorEastAsia" w:cstheme="majorBidi"/>
      <w:i/>
      <w:iCs/>
      <w:color w:val="404040" w:themeColor="text1" w:themeTint="BF"/>
      <w:sz w:val="22"/>
      <w:szCs w:val="22"/>
      <w14:textFill>
        <w14:solidFill>
          <w14:schemeClr w14:val="tx1">
            <w14:lumMod w14:val="75000"/>
            <w14:lumOff w14:val="25000"/>
          </w14:schemeClr>
        </w14:solidFill>
      </w14:textFill>
    </w:rPr>
  </w:style>
  <w:style w:type="character" w:customStyle="1" w:styleId="40">
    <w:name w:val="标题 8 字符"/>
    <w:basedOn w:val="25"/>
    <w:link w:val="9"/>
    <w:autoRedefine/>
    <w:semiHidden/>
    <w:qFormat/>
    <w:uiPriority w:val="9"/>
    <w:rPr>
      <w:rFonts w:asciiTheme="majorHAnsi" w:hAnsiTheme="majorHAnsi" w:eastAsiaTheme="majorEastAsia" w:cstheme="majorBidi"/>
      <w:color w:val="5B9BD5" w:themeColor="accent1"/>
      <w14:textFill>
        <w14:solidFill>
          <w14:schemeClr w14:val="accent1"/>
        </w14:solidFill>
      </w14:textFill>
    </w:rPr>
  </w:style>
  <w:style w:type="character" w:customStyle="1" w:styleId="41">
    <w:name w:val="标题 9 字符"/>
    <w:basedOn w:val="25"/>
    <w:link w:val="10"/>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42">
    <w:name w:val="标题 字符"/>
    <w:basedOn w:val="25"/>
    <w:link w:val="20"/>
    <w:qFormat/>
    <w:uiPriority w:val="10"/>
    <w:rPr>
      <w:rFonts w:asciiTheme="majorHAnsi" w:hAnsiTheme="majorHAnsi" w:eastAsiaTheme="majorEastAsia" w:cstheme="majorBidi"/>
      <w:color w:val="333F50" w:themeColor="text2" w:themeShade="BF"/>
      <w:spacing w:val="5"/>
      <w:sz w:val="52"/>
      <w:szCs w:val="52"/>
    </w:rPr>
  </w:style>
  <w:style w:type="character" w:customStyle="1" w:styleId="43">
    <w:name w:val="副标题 字符"/>
    <w:basedOn w:val="25"/>
    <w:link w:val="18"/>
    <w:autoRedefine/>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44">
    <w:name w:val="No Spacing"/>
    <w:autoRedefine/>
    <w:qFormat/>
    <w:uiPriority w:val="1"/>
    <w:rPr>
      <w:rFonts w:asciiTheme="minorHAnsi" w:hAnsiTheme="minorHAnsi" w:eastAsiaTheme="minorEastAsia" w:cstheme="minorBidi"/>
      <w:sz w:val="22"/>
      <w:szCs w:val="22"/>
      <w:lang w:val="en-US" w:eastAsia="zh-CN" w:bidi="ar-SA"/>
    </w:rPr>
  </w:style>
  <w:style w:type="paragraph" w:styleId="45">
    <w:name w:val="Quote"/>
    <w:basedOn w:val="1"/>
    <w:next w:val="1"/>
    <w:link w:val="46"/>
    <w:autoRedefine/>
    <w:qFormat/>
    <w:uiPriority w:val="29"/>
    <w:rPr>
      <w:i/>
      <w:iCs/>
      <w:color w:val="000000" w:themeColor="text1"/>
      <w14:textFill>
        <w14:solidFill>
          <w14:schemeClr w14:val="tx1"/>
        </w14:solidFill>
      </w14:textFill>
    </w:rPr>
  </w:style>
  <w:style w:type="character" w:customStyle="1" w:styleId="46">
    <w:name w:val="引用 字符"/>
    <w:basedOn w:val="25"/>
    <w:link w:val="45"/>
    <w:autoRedefine/>
    <w:qFormat/>
    <w:uiPriority w:val="29"/>
    <w:rPr>
      <w:i/>
      <w:iCs/>
      <w:color w:val="000000" w:themeColor="text1"/>
      <w:sz w:val="22"/>
      <w:szCs w:val="22"/>
      <w14:textFill>
        <w14:solidFill>
          <w14:schemeClr w14:val="tx1"/>
        </w14:solidFill>
      </w14:textFill>
    </w:rPr>
  </w:style>
  <w:style w:type="paragraph" w:styleId="47">
    <w:name w:val="Intense Quote"/>
    <w:basedOn w:val="1"/>
    <w:next w:val="1"/>
    <w:link w:val="48"/>
    <w:autoRedefine/>
    <w:qFormat/>
    <w:uiPriority w:val="30"/>
    <w:pPr>
      <w:pBdr>
        <w:bottom w:val="single" w:color="5B9BD5" w:themeColor="accent1" w:sz="4" w:space="4"/>
      </w:pBdr>
      <w:spacing w:before="200" w:after="280"/>
      <w:ind w:left="936" w:right="936"/>
    </w:pPr>
    <w:rPr>
      <w:b/>
      <w:bCs/>
      <w:i/>
      <w:iCs/>
      <w:color w:val="5B9BD5" w:themeColor="accent1"/>
      <w14:textFill>
        <w14:solidFill>
          <w14:schemeClr w14:val="accent1"/>
        </w14:solidFill>
      </w14:textFill>
    </w:rPr>
  </w:style>
  <w:style w:type="character" w:customStyle="1" w:styleId="48">
    <w:name w:val="明显引用 字符"/>
    <w:basedOn w:val="25"/>
    <w:link w:val="47"/>
    <w:autoRedefine/>
    <w:qFormat/>
    <w:uiPriority w:val="30"/>
    <w:rPr>
      <w:b/>
      <w:bCs/>
      <w:i/>
      <w:iCs/>
      <w:color w:val="5B9BD5" w:themeColor="accent1"/>
      <w:sz w:val="22"/>
      <w:szCs w:val="22"/>
      <w14:textFill>
        <w14:solidFill>
          <w14:schemeClr w14:val="accent1"/>
        </w14:solidFill>
      </w14:textFill>
    </w:rPr>
  </w:style>
  <w:style w:type="character" w:customStyle="1" w:styleId="49">
    <w:name w:val="不明显强调1"/>
    <w:basedOn w:val="25"/>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50">
    <w:name w:val="明显强调1"/>
    <w:basedOn w:val="25"/>
    <w:autoRedefine/>
    <w:qFormat/>
    <w:uiPriority w:val="21"/>
    <w:rPr>
      <w:b/>
      <w:bCs/>
      <w:i/>
      <w:iCs/>
      <w:color w:val="5B9BD5" w:themeColor="accent1"/>
      <w14:textFill>
        <w14:solidFill>
          <w14:schemeClr w14:val="accent1"/>
        </w14:solidFill>
      </w14:textFill>
    </w:rPr>
  </w:style>
  <w:style w:type="character" w:customStyle="1" w:styleId="51">
    <w:name w:val="不明显参考1"/>
    <w:basedOn w:val="25"/>
    <w:autoRedefine/>
    <w:qFormat/>
    <w:uiPriority w:val="31"/>
    <w:rPr>
      <w:smallCaps/>
      <w:color w:val="ED7D31" w:themeColor="accent2"/>
      <w:u w:val="single"/>
      <w14:textFill>
        <w14:solidFill>
          <w14:schemeClr w14:val="accent2"/>
        </w14:solidFill>
      </w14:textFill>
    </w:rPr>
  </w:style>
  <w:style w:type="character" w:customStyle="1" w:styleId="52">
    <w:name w:val="明显参考1"/>
    <w:basedOn w:val="25"/>
    <w:autoRedefine/>
    <w:qFormat/>
    <w:uiPriority w:val="32"/>
    <w:rPr>
      <w:b/>
      <w:bCs/>
      <w:smallCaps/>
      <w:color w:val="ED7D31" w:themeColor="accent2"/>
      <w:spacing w:val="5"/>
      <w:u w:val="single"/>
      <w14:textFill>
        <w14:solidFill>
          <w14:schemeClr w14:val="accent2"/>
        </w14:solidFill>
      </w14:textFill>
    </w:rPr>
  </w:style>
  <w:style w:type="character" w:customStyle="1" w:styleId="53">
    <w:name w:val="书籍标题1"/>
    <w:basedOn w:val="25"/>
    <w:autoRedefine/>
    <w:qFormat/>
    <w:uiPriority w:val="33"/>
    <w:rPr>
      <w:b/>
      <w:bCs/>
      <w:smallCaps/>
      <w:spacing w:val="5"/>
    </w:rPr>
  </w:style>
  <w:style w:type="paragraph" w:customStyle="1" w:styleId="54">
    <w:name w:val="TOC 标题1"/>
    <w:basedOn w:val="2"/>
    <w:next w:val="1"/>
    <w:autoRedefine/>
    <w:unhideWhenUsed/>
    <w:qFormat/>
    <w:uiPriority w:val="39"/>
    <w:pPr>
      <w:outlineLvl w:val="9"/>
    </w:pPr>
  </w:style>
  <w:style w:type="character" w:customStyle="1" w:styleId="55">
    <w:name w:val="批注框文本 字符"/>
    <w:basedOn w:val="25"/>
    <w:link w:val="14"/>
    <w:autoRedefine/>
    <w:semiHidden/>
    <w:qFormat/>
    <w:uiPriority w:val="99"/>
    <w:rPr>
      <w:sz w:val="18"/>
      <w:szCs w:val="18"/>
    </w:rPr>
  </w:style>
  <w:style w:type="character" w:customStyle="1" w:styleId="56">
    <w:name w:val="批注文字 字符"/>
    <w:basedOn w:val="25"/>
    <w:link w:val="12"/>
    <w:autoRedefine/>
    <w:qFormat/>
    <w:uiPriority w:val="99"/>
  </w:style>
  <w:style w:type="character" w:customStyle="1" w:styleId="57">
    <w:name w:val="批注主题 字符"/>
    <w:basedOn w:val="56"/>
    <w:link w:val="21"/>
    <w:autoRedefine/>
    <w:semiHidden/>
    <w:qFormat/>
    <w:uiPriority w:val="99"/>
    <w:rPr>
      <w:b/>
      <w:bCs/>
    </w:rPr>
  </w:style>
  <w:style w:type="paragraph" w:customStyle="1" w:styleId="58">
    <w:name w:val="Default"/>
    <w:autoRedefine/>
    <w:qFormat/>
    <w:uiPriority w:val="0"/>
    <w:pPr>
      <w:autoSpaceDE w:val="0"/>
      <w:autoSpaceDN w:val="0"/>
      <w:adjustRightInd w:val="0"/>
    </w:pPr>
    <w:rPr>
      <w:rFonts w:ascii="宋体" w:eastAsia="宋体" w:cs="宋体" w:hAnsiTheme="minorHAnsi"/>
      <w:color w:val="000000"/>
      <w:sz w:val="24"/>
      <w:szCs w:val="24"/>
      <w:lang w:val="en-US" w:eastAsia="zh-CN" w:bidi="ar-SA"/>
    </w:rPr>
  </w:style>
  <w:style w:type="paragraph" w:customStyle="1" w:styleId="59">
    <w:name w:val="修订1"/>
    <w:autoRedefine/>
    <w:hidden/>
    <w:semiHidden/>
    <w:qFormat/>
    <w:uiPriority w:val="99"/>
    <w:rPr>
      <w:rFonts w:asciiTheme="minorHAnsi" w:hAnsiTheme="minorHAnsi" w:eastAsiaTheme="minorEastAsia" w:cstheme="minorBidi"/>
      <w:sz w:val="22"/>
      <w:szCs w:val="22"/>
      <w:lang w:val="en-US" w:eastAsia="zh-CN" w:bidi="ar-SA"/>
    </w:rPr>
  </w:style>
  <w:style w:type="paragraph" w:customStyle="1" w:styleId="60">
    <w:name w:val="Revision"/>
    <w:autoRedefine/>
    <w:hidden/>
    <w:unhideWhenUsed/>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D743-0B2D-4B66-9E03-CD6B15B34245}">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2807</Words>
  <Characters>16003</Characters>
  <Lines>133</Lines>
  <Paragraphs>37</Paragraphs>
  <TotalTime>99</TotalTime>
  <ScaleCrop>false</ScaleCrop>
  <LinksUpToDate>false</LinksUpToDate>
  <CharactersWithSpaces>18773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2024-01-11T02:26:00Z</dcterms:created>
  <dc:creator>张晓峰</dc:creator>
  <cp:lastModifiedBy>Y.    Miss</cp:lastModifiedBy>
  <cp:lastPrinted>2021-03-15T05:25:00Z</cp:lastPrinted>
  <dcterms:modified xsi:type="dcterms:W3CDTF">2024-01-21T01:50:44Z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84F7A2125AAB4230A87609231C7D921A_13</vt:lpwstr>
  </property>
  <property fmtid="{D5CDD505-2E9C-101B-9397-08002B2CF9AE}" pid="4" name="MSIP_Label_defa4170-0d19-0005-0004-bc88714345d2_Enabled">
    <vt:lpwstr>true</vt:lpwstr>
  </property>
  <property fmtid="{D5CDD505-2E9C-101B-9397-08002B2CF9AE}" pid="5" name="MSIP_Label_defa4170-0d19-0005-0004-bc88714345d2_SetDate">
    <vt:lpwstr>2024-01-12T14:33:15Z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9e2f213d-c800-4318-8eb8-544d8ae269cb</vt:lpwstr>
  </property>
  <property fmtid="{D5CDD505-2E9C-101B-9397-08002B2CF9AE}" pid="9" name="MSIP_Label_defa4170-0d19-0005-0004-bc88714345d2_ActionId">
    <vt:lpwstr>1531a248-3bcd-47a5-b698-9fc06f001b9d</vt:lpwstr>
  </property>
  <property fmtid="{D5CDD505-2E9C-101B-9397-08002B2CF9AE}" pid="10" name="MSIP_Label_defa4170-0d19-0005-0004-bc88714345d2_ContentBits">
    <vt:lpwstr>0</vt:lpwstr>
  </property>
</Properties>
</file>